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3"/>
        <w:tblpPr w:leftFromText="180" w:rightFromText="180" w:horzAnchor="margin" w:tblpY="137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4"/>
        <w:gridCol w:w="5394"/>
      </w:tblGrid>
      <w:tr w:rsidR="00C61DB6" w:rsidRPr="00CB4167" w14:paraId="1C6AAC7E" w14:textId="77777777" w:rsidTr="00C67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9F2D1"/>
          </w:tcPr>
          <w:p w14:paraId="2A8A94A2" w14:textId="6A15D5B4" w:rsidR="00C61DB6" w:rsidRPr="000B0A53" w:rsidRDefault="00F43466" w:rsidP="00C670B3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Name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of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proposal</w:t>
            </w:r>
            <w:proofErr w:type="spellEnd"/>
          </w:p>
        </w:tc>
        <w:tc>
          <w:tcPr>
            <w:tcW w:w="5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74E465" w14:textId="77777777" w:rsidR="00C61DB6" w:rsidRPr="00CB4167" w:rsidRDefault="00C61DB6" w:rsidP="00C670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DB6" w:rsidRPr="00CB4167" w14:paraId="64E2DCB9" w14:textId="77777777" w:rsidTr="00C67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9F2D1"/>
          </w:tcPr>
          <w:p w14:paraId="43682149" w14:textId="77777777" w:rsidR="00C61DB6" w:rsidRPr="000B0A53" w:rsidRDefault="00C61DB6" w:rsidP="00C670B3">
            <w:r w:rsidRPr="000B0A53">
              <w:t xml:space="preserve">PI </w:t>
            </w:r>
            <w:proofErr w:type="spellStart"/>
            <w:r w:rsidRPr="000B0A53">
              <w:t>Name</w:t>
            </w:r>
            <w:proofErr w:type="spellEnd"/>
          </w:p>
        </w:tc>
        <w:tc>
          <w:tcPr>
            <w:tcW w:w="5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D1BA40" w14:textId="77777777" w:rsidR="00C61DB6" w:rsidRPr="00CB4167" w:rsidRDefault="00C61DB6" w:rsidP="00C67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1DB6" w:rsidRPr="00CB4167" w14:paraId="305ADB4F" w14:textId="77777777" w:rsidTr="00C670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9F2D1"/>
          </w:tcPr>
          <w:p w14:paraId="6E3A9D3D" w14:textId="77777777" w:rsidR="00C61DB6" w:rsidRPr="000B0A53" w:rsidRDefault="00C61DB6" w:rsidP="00C670B3">
            <w:r w:rsidRPr="000B0A53">
              <w:t xml:space="preserve">PI </w:t>
            </w:r>
            <w:proofErr w:type="spellStart"/>
            <w:r w:rsidRPr="000B0A53">
              <w:t>Affiliation</w:t>
            </w:r>
            <w:proofErr w:type="spellEnd"/>
            <w:r w:rsidRPr="000B0A53">
              <w:t xml:space="preserve"> (University, </w:t>
            </w:r>
            <w:proofErr w:type="spellStart"/>
            <w:r w:rsidRPr="000B0A53">
              <w:t>Department</w:t>
            </w:r>
            <w:proofErr w:type="spellEnd"/>
            <w:r w:rsidRPr="000B0A53">
              <w:t>)</w:t>
            </w:r>
          </w:p>
        </w:tc>
        <w:tc>
          <w:tcPr>
            <w:tcW w:w="5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AF2CE9" w14:textId="77777777" w:rsidR="00C61DB6" w:rsidRPr="00CB4167" w:rsidRDefault="00C61DB6" w:rsidP="00C670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61DB6" w:rsidRPr="00CB4167" w14:paraId="4140069D" w14:textId="77777777" w:rsidTr="00C67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E9F2D1"/>
          </w:tcPr>
          <w:p w14:paraId="289C386C" w14:textId="77777777" w:rsidR="00C61DB6" w:rsidRPr="000B0A53" w:rsidRDefault="00C61DB6" w:rsidP="00C670B3">
            <w:r w:rsidRPr="000B0A53">
              <w:t xml:space="preserve">Email </w:t>
            </w:r>
            <w:proofErr w:type="spellStart"/>
            <w:r w:rsidRPr="000B0A53">
              <w:t>address</w:t>
            </w:r>
            <w:proofErr w:type="spellEnd"/>
          </w:p>
        </w:tc>
        <w:tc>
          <w:tcPr>
            <w:tcW w:w="539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C2D4F18" w14:textId="77777777" w:rsidR="00C61DB6" w:rsidRPr="00CB4167" w:rsidRDefault="00C61DB6" w:rsidP="00C67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1DB6" w:rsidRPr="00CB4167" w14:paraId="438D1E4A" w14:textId="77777777" w:rsidTr="00C670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9F2D1"/>
          </w:tcPr>
          <w:p w14:paraId="4BAAD7F4" w14:textId="26D1D262" w:rsidR="00C61DB6" w:rsidRPr="000B0A53" w:rsidRDefault="00C61DB6" w:rsidP="00C670B3">
            <w:proofErr w:type="spellStart"/>
            <w:r w:rsidRPr="000B0A53">
              <w:t>Apply</w:t>
            </w:r>
            <w:proofErr w:type="spellEnd"/>
            <w:r w:rsidRPr="000B0A53">
              <w:t xml:space="preserve"> for (SEK)</w:t>
            </w:r>
          </w:p>
        </w:tc>
        <w:tc>
          <w:tcPr>
            <w:tcW w:w="539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2B7DFC" w14:textId="77777777" w:rsidR="00C61DB6" w:rsidRPr="00CB4167" w:rsidRDefault="00C61DB6" w:rsidP="00C670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7FDF2E2" w14:textId="485A8A37" w:rsidR="006223AD" w:rsidRPr="00C9212B" w:rsidRDefault="00C670B3" w:rsidP="006223AD">
      <w:pPr>
        <w:rPr>
          <w:sz w:val="18"/>
          <w:szCs w:val="22"/>
          <w:lang w:val="en-GB"/>
        </w:rPr>
      </w:pPr>
      <w:r w:rsidRPr="00BE21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546C8" wp14:editId="34592353">
                <wp:simplePos x="0" y="0"/>
                <wp:positionH relativeFrom="column">
                  <wp:posOffset>-2555</wp:posOffset>
                </wp:positionH>
                <wp:positionV relativeFrom="paragraph">
                  <wp:posOffset>1674</wp:posOffset>
                </wp:positionV>
                <wp:extent cx="6197600" cy="3767769"/>
                <wp:effectExtent l="0" t="0" r="1270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76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F192E" w14:textId="12FCDAE2" w:rsidR="00C670B3" w:rsidRPr="00903C38" w:rsidRDefault="00DA7439" w:rsidP="00903C38">
                            <w:pPr>
                              <w:pStyle w:val="Heading2"/>
                              <w:rPr>
                                <w:rFonts w:eastAsia="Times New Roman" w:cs="Arial"/>
                                <w:b/>
                                <w:color w:val="491F53"/>
                                <w:kern w:val="36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 w:val="0"/>
                                <w:lang w:val="en-US"/>
                              </w:rPr>
                              <w:t>G</w:t>
                            </w:r>
                            <w:r w:rsidRPr="008177DD">
                              <w:rPr>
                                <w:b/>
                                <w:lang w:val="en-US"/>
                              </w:rPr>
                              <w:t>rants for Te</w:t>
                            </w:r>
                            <w:r>
                              <w:rPr>
                                <w:b/>
                                <w:bCs w:val="0"/>
                                <w:lang w:val="en-US"/>
                              </w:rPr>
                              <w:t>sting of PLP Capabilities</w:t>
                            </w:r>
                            <w:r w:rsidRPr="008177DD">
                              <w:rPr>
                                <w:b/>
                                <w:lang w:val="en-US"/>
                              </w:rPr>
                              <w:t>, (PLP-</w:t>
                            </w:r>
                            <w:r>
                              <w:rPr>
                                <w:b/>
                                <w:bCs w:val="0"/>
                                <w:lang w:val="en-US"/>
                              </w:rPr>
                              <w:t>Test</w:t>
                            </w:r>
                            <w:r w:rsidRPr="008177DD">
                              <w:rPr>
                                <w:b/>
                                <w:lang w:val="en-US"/>
                              </w:rPr>
                              <w:t>)</w:t>
                            </w:r>
                          </w:p>
                          <w:p w14:paraId="50F5D2BA" w14:textId="275E11E3" w:rsidR="00C670B3" w:rsidRPr="00AA465A" w:rsidRDefault="00DA7439" w:rsidP="00C670B3">
                            <w:pPr>
                              <w:rPr>
                                <w:lang w:val="en-US"/>
                              </w:rPr>
                            </w:pPr>
                            <w:r w:rsidRPr="00DA7439">
                              <w:rPr>
                                <w:lang w:val="en-US"/>
                              </w:rPr>
                              <w:t xml:space="preserve">The PLP program </w:t>
                            </w:r>
                            <w:r w:rsidRPr="00346628">
                              <w:rPr>
                                <w:lang w:val="en-US"/>
                              </w:rPr>
                              <w:t>at</w:t>
                            </w:r>
                            <w:r w:rsidRPr="00DA7439">
                              <w:rPr>
                                <w:lang w:val="en-US"/>
                              </w:rPr>
                              <w:t xml:space="preserve"> SciLifeLab has decided to </w:t>
                            </w:r>
                            <w:r w:rsidRPr="009F632C">
                              <w:rPr>
                                <w:lang w:val="en-US"/>
                              </w:rPr>
                              <w:t>laun</w:t>
                            </w:r>
                            <w:r>
                              <w:rPr>
                                <w:lang w:val="en-US"/>
                              </w:rPr>
                              <w:t>ch a new call, which will make it possible to test and improve the</w:t>
                            </w:r>
                            <w:r w:rsidRPr="00DA743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existing </w:t>
                            </w:r>
                            <w:r w:rsidRPr="00DA7439">
                              <w:rPr>
                                <w:lang w:val="en-US"/>
                              </w:rPr>
                              <w:t>capabilities</w:t>
                            </w:r>
                            <w:r w:rsidRPr="00860C4F">
                              <w:rPr>
                                <w:lang w:val="en-US"/>
                              </w:rPr>
                              <w:t xml:space="preserve"> and technologies</w:t>
                            </w:r>
                            <w:r w:rsidRPr="00DA7439">
                              <w:rPr>
                                <w:lang w:val="en-US"/>
                              </w:rPr>
                              <w:t xml:space="preserve"> within PLP</w:t>
                            </w:r>
                            <w:r>
                              <w:rPr>
                                <w:lang w:val="en-US"/>
                              </w:rPr>
                              <w:t xml:space="preserve"> (</w:t>
                            </w:r>
                            <w:hyperlink r:id="rId8" w:anchor="pillars-of-the-plp-program" w:history="1">
                              <w:r w:rsidR="00DB254C" w:rsidRPr="003F7D67">
                                <w:rPr>
                                  <w:rStyle w:val="Hyperlink"/>
                                  <w:lang w:val="en-US"/>
                                </w:rPr>
                                <w:t>https://covid19dataportal.se/plp-program-background/#pillars-of-the-plp-program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>).</w:t>
                            </w:r>
                            <w:r w:rsidR="00DB254C">
                              <w:rPr>
                                <w:lang w:val="en-US"/>
                              </w:rPr>
                              <w:t xml:space="preserve"> PLP capabilities should be used to analyze interesting samples to test and develop the methods and increase interactions in the PLP network.</w:t>
                            </w:r>
                          </w:p>
                          <w:p w14:paraId="29406409" w14:textId="7CFFACB9" w:rsidR="00C020F4" w:rsidRPr="002D347F" w:rsidRDefault="00C670B3" w:rsidP="00C670B3">
                            <w:pPr>
                              <w:spacing w:before="100" w:beforeAutospacing="1" w:after="100" w:afterAutospacing="1"/>
                              <w:textAlignment w:val="baseline"/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</w:pP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In this</w:t>
                            </w:r>
                            <w:r w:rsidRPr="004E5085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call</w:t>
                            </w:r>
                            <w:r w:rsid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,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the PLP program will support</w:t>
                            </w:r>
                            <w:r w:rsidR="00A23DC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23DC3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 xml:space="preserve">up to </w:t>
                            </w:r>
                            <w:r w:rsidR="0047642E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>9</w:t>
                            </w:r>
                            <w:r w:rsidR="00A23DC3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670B3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>project</w:t>
                            </w:r>
                            <w:r w:rsidR="00A23DC3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 xml:space="preserve">s </w:t>
                            </w:r>
                            <w:r w:rsidR="00DA7439" w:rsidRP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to test and improve the current </w:t>
                            </w:r>
                            <w:r w:rsidR="00F15D0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capabilities</w:t>
                            </w:r>
                            <w:r w:rsidR="00DA7439" w:rsidRP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in the PLP network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. The maximum grant size is </w:t>
                            </w:r>
                            <w:r w:rsidR="00CD4063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>500</w:t>
                            </w:r>
                            <w:r w:rsidR="00DA7439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 xml:space="preserve">.000 </w:t>
                            </w:r>
                            <w:r w:rsidR="00201D67">
                              <w:rPr>
                                <w:rFonts w:eastAsia="Times New Roman"/>
                                <w:b/>
                                <w:bCs/>
                                <w:color w:val="282828"/>
                                <w:szCs w:val="20"/>
                                <w:lang w:val="en-US"/>
                              </w:rPr>
                              <w:t>SEK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.</w:t>
                            </w:r>
                            <w:r w:rsidR="00335702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Eligible applicants must be </w:t>
                            </w:r>
                            <w:r w:rsidR="00DE5CF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researchers </w:t>
                            </w:r>
                            <w:r w:rsidR="00335702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from within </w:t>
                            </w:r>
                            <w:r w:rsidR="003D6971" w:rsidRP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PLP unit</w:t>
                            </w:r>
                            <w:r w:rsid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s</w:t>
                            </w:r>
                            <w:r w:rsidR="003D6971" w:rsidRPr="0034662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6971">
                              <w:rPr>
                                <w:lang w:val="en-US"/>
                              </w:rPr>
                              <w:t>(</w:t>
                            </w:r>
                            <w:r w:rsidR="00DA7439" w:rsidRPr="00346628">
                              <w:rPr>
                                <w:lang w:val="en-US"/>
                              </w:rPr>
                              <w:t>Grant recipient</w:t>
                            </w:r>
                            <w:r w:rsidR="00DA7439">
                              <w:rPr>
                                <w:lang w:val="en-US"/>
                              </w:rPr>
                              <w:t>s</w:t>
                            </w:r>
                            <w:r w:rsidR="00DA7439" w:rsidRPr="00346628">
                              <w:rPr>
                                <w:lang w:val="en-US"/>
                              </w:rPr>
                              <w:t xml:space="preserve"> of the </w:t>
                            </w:r>
                            <w:r w:rsidR="00DA7439">
                              <w:rPr>
                                <w:lang w:val="en-US"/>
                              </w:rPr>
                              <w:t xml:space="preserve">earlier PLP </w:t>
                            </w:r>
                            <w:r w:rsidR="00DA7439" w:rsidRPr="00346628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Call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s</w:t>
                            </w:r>
                            <w:r w:rsid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,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PLP-1, PLP-2, </w:t>
                            </w:r>
                            <w:r w:rsid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PLP-</w:t>
                            </w:r>
                            <w:proofErr w:type="spellStart"/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ClinMicro</w:t>
                            </w:r>
                            <w:proofErr w:type="spellEnd"/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) </w:t>
                            </w:r>
                            <w:r w:rsidR="00335702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or 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researcher</w:t>
                            </w:r>
                            <w:r w:rsidR="00DB254C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s employed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at SVA, FOI and </w:t>
                            </w:r>
                            <w:proofErr w:type="spellStart"/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FoHM</w:t>
                            </w:r>
                            <w:proofErr w:type="spellEnd"/>
                            <w:r w:rsidR="00DB254C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E5CF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that collaborate</w:t>
                            </w:r>
                            <w:r w:rsidR="00335702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with one or several PLP units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.</w:t>
                            </w:r>
                            <w:r w:rsidR="00DB254C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E5CF4" w:rsidRP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Collaborations within and across the PLP unit</w:t>
                            </w:r>
                            <w:r w:rsidR="00DE5CF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s</w:t>
                            </w:r>
                            <w:r w:rsidR="00DE5CF4" w:rsidRPr="003D6971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and governmental organizations are highly encouraged</w:t>
                            </w:r>
                            <w:r w:rsidR="00DE5CF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in general but each</w:t>
                            </w:r>
                            <w:r w:rsidR="00DE5CF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applicant can only be main applicant on one and co-applicant on one application</w:t>
                            </w:r>
                            <w:r w:rsidR="00210394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.</w:t>
                            </w:r>
                            <w:r w:rsidR="00DB254C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A7439" w:rsidRPr="00346628">
                              <w:rPr>
                                <w:lang w:val="en-US"/>
                              </w:rPr>
                              <w:br/>
                            </w:r>
                            <w:r w:rsidR="00DA7439" w:rsidRPr="00DA7439">
                              <w:rPr>
                                <w:lang w:val="en-US"/>
                              </w:rPr>
                              <w:t>Please note that funding can only be transferred to Swedish universit</w:t>
                            </w:r>
                            <w:r w:rsidR="00DA7439">
                              <w:rPr>
                                <w:lang w:val="en-US"/>
                              </w:rPr>
                              <w:t>ies</w:t>
                            </w:r>
                            <w:r w:rsidR="00DA7439" w:rsidRPr="002652EE">
                              <w:rPr>
                                <w:lang w:val="en-US"/>
                              </w:rPr>
                              <w:t>,</w:t>
                            </w:r>
                            <w:r w:rsidR="00DA7439" w:rsidRPr="00DA7439">
                              <w:rPr>
                                <w:lang w:val="en-US"/>
                              </w:rPr>
                              <w:t xml:space="preserve"> and that </w:t>
                            </w:r>
                            <w:r w:rsidR="00DA7439" w:rsidRPr="009F0E08">
                              <w:rPr>
                                <w:lang w:val="en-US"/>
                              </w:rPr>
                              <w:t>g</w:t>
                            </w:r>
                            <w:r w:rsidR="00DA7439" w:rsidRPr="00DA7439">
                              <w:rPr>
                                <w:lang w:val="en-US"/>
                              </w:rPr>
                              <w:t xml:space="preserve">rants are </w:t>
                            </w:r>
                            <w:r w:rsidR="00DA7439" w:rsidRPr="00DA7439">
                              <w:rPr>
                                <w:b/>
                                <w:bCs/>
                                <w:lang w:val="en-US"/>
                              </w:rPr>
                              <w:t>not allowed</w:t>
                            </w:r>
                            <w:r w:rsidR="00DA7439" w:rsidRPr="00DA7439">
                              <w:rPr>
                                <w:lang w:val="en-US"/>
                              </w:rPr>
                              <w:t xml:space="preserve"> to be transferred between collaborators or to external partners</w:t>
                            </w:r>
                          </w:p>
                          <w:p w14:paraId="08B0074F" w14:textId="2810ED24" w:rsidR="00C670B3" w:rsidRPr="00050166" w:rsidRDefault="00C670B3" w:rsidP="00050166">
                            <w:pPr>
                              <w:spacing w:before="100" w:beforeAutospacing="1" w:after="100" w:afterAutospacing="1"/>
                              <w:textAlignment w:val="baseline"/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</w:pPr>
                            <w:r w:rsidRPr="004E5085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Time period for funding: proposals should cover the 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period J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anuary</w:t>
                            </w:r>
                            <w:r w:rsidR="00201D67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 w:rsidR="00201D67" w:rsidRPr="002D347F">
                              <w:rPr>
                                <w:rFonts w:eastAsia="Times New Roman"/>
                                <w:color w:val="282828"/>
                                <w:szCs w:val="2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03C38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, 202</w:t>
                            </w:r>
                            <w:r w:rsidR="00DA7439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4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to </w:t>
                            </w:r>
                            <w:r w:rsidR="00A23DC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December 31,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E5085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202</w:t>
                            </w:r>
                            <w:r w:rsidR="00903C38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4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 but granted funding can be used until </w:t>
                            </w:r>
                            <w:r w:rsidR="00A23DC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April 1st</w:t>
                            </w:r>
                            <w:r w:rsidRPr="00C670B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, 202</w:t>
                            </w:r>
                            <w:r w:rsidR="00A23DC3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>5</w:t>
                            </w:r>
                            <w:r w:rsidRPr="004E5085">
                              <w:rPr>
                                <w:rFonts w:eastAsia="Times New Roman"/>
                                <w:color w:val="282828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6415268E" w14:textId="77777777" w:rsidR="00C670B3" w:rsidRPr="00AA465A" w:rsidRDefault="00C670B3" w:rsidP="00C670B3">
                            <w:pPr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 w:rsidRPr="00AA465A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Evaluation criteria</w:t>
                            </w:r>
                          </w:p>
                          <w:p w14:paraId="1A751305" w14:textId="7F240357" w:rsidR="00C670B3" w:rsidRPr="00BB2FD1" w:rsidRDefault="00C670B3" w:rsidP="00C670B3">
                            <w:pPr>
                              <w:suppressAutoHyphens/>
                              <w:rPr>
                                <w:szCs w:val="20"/>
                                <w:lang w:val="en-US"/>
                              </w:rPr>
                            </w:pPr>
                            <w:r w:rsidRPr="00BB2FD1">
                              <w:rPr>
                                <w:szCs w:val="20"/>
                                <w:lang w:val="en-US"/>
                              </w:rPr>
                              <w:t>All applications will be evaluated by the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>PLP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management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 xml:space="preserve"> group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external evaluators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 xml:space="preserve">. Decision of funding will be made by the SciLifeLab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board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>in November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>, 202</w:t>
                            </w:r>
                            <w:r w:rsidR="00201D67">
                              <w:rPr>
                                <w:szCs w:val="20"/>
                                <w:lang w:val="en-US"/>
                              </w:rPr>
                              <w:t>3</w:t>
                            </w:r>
                            <w:r w:rsidRPr="00BB2FD1">
                              <w:rPr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8675CD8" w14:textId="77777777" w:rsidR="00C670B3" w:rsidRDefault="00C670B3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46F2E10B" w14:textId="2C6638AC" w:rsidR="00C670B3" w:rsidRDefault="00C670B3" w:rsidP="00C670B3">
                            <w:pPr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 w:rsidRPr="00AA465A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Deadline for applications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050166">
                              <w:rPr>
                                <w:szCs w:val="20"/>
                                <w:lang w:val="en-US"/>
                              </w:rPr>
                              <w:t>Mon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day 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>October 23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>, 202</w:t>
                            </w:r>
                            <w:r w:rsidR="00201D67">
                              <w:rPr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at 1</w:t>
                            </w:r>
                            <w:r w:rsidR="00050166">
                              <w:rPr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.00 CET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6EB03DF5" w14:textId="56A7FF3E" w:rsidR="00C670B3" w:rsidRDefault="00C670B3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AA465A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Start of funding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J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>anuary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 1, 202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>4</w:t>
                            </w:r>
                            <w:r w:rsidRPr="00AA465A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A45CD79" w14:textId="77777777" w:rsidR="00C670B3" w:rsidRDefault="00C670B3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62E88355" w14:textId="4893D90B" w:rsidR="00C670B3" w:rsidRDefault="00C670B3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 xml:space="preserve">Questions about the call: Contact </w:t>
                            </w:r>
                            <w:r w:rsidR="00DA7439">
                              <w:rPr>
                                <w:szCs w:val="20"/>
                                <w:lang w:val="en-US"/>
                              </w:rPr>
                              <w:t xml:space="preserve">PLP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Director Staffan Svärd</w:t>
                            </w:r>
                            <w:r w:rsidR="00FE1618">
                              <w:rPr>
                                <w:szCs w:val="20"/>
                                <w:lang w:val="en-US"/>
                              </w:rPr>
                              <w:t xml:space="preserve">, staffan.svard@icm.uu.se </w:t>
                            </w:r>
                          </w:p>
                          <w:p w14:paraId="57C2234C" w14:textId="3FC6B71F" w:rsidR="00FE1618" w:rsidRDefault="00FE1618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456C08F0" w14:textId="5C9FAF82" w:rsidR="00FE1618" w:rsidRDefault="00FE1618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751D03A3" w14:textId="75217641" w:rsidR="00FE1618" w:rsidRDefault="00FE1618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1FC28723" w14:textId="04C7165F" w:rsidR="00FE1618" w:rsidRDefault="00FE1618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64B1E704" w14:textId="77777777" w:rsidR="00FE1618" w:rsidRPr="005E4A17" w:rsidRDefault="00FE1618" w:rsidP="00C670B3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4D301320" w14:textId="76EAF1A4" w:rsidR="00C670B3" w:rsidRPr="00AA465A" w:rsidRDefault="00C670B3" w:rsidP="00C670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546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.15pt;width:488pt;height:29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" fillcolor="white [3201]" strokeweight=".5pt">
                <v:textbox>
                  <w:txbxContent>
                    <w:p w14:paraId="327F192E" w14:textId="12FCDAE2" w:rsidR="00C670B3" w:rsidRPr="00903C38" w:rsidRDefault="00DA7439" w:rsidP="00903C38">
                      <w:pPr>
                        <w:pStyle w:val="Heading2"/>
                        <w:rPr>
                          <w:rFonts w:eastAsia="Times New Roman" w:cs="Arial"/>
                          <w:b/>
                          <w:color w:val="491F53"/>
                          <w:kern w:val="36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 w:val="0"/>
                          <w:lang w:val="en-US"/>
                        </w:rPr>
                        <w:t>G</w:t>
                      </w:r>
                      <w:r w:rsidRPr="008177DD">
                        <w:rPr>
                          <w:b/>
                          <w:lang w:val="en-US"/>
                        </w:rPr>
                        <w:t>rants for Te</w:t>
                      </w:r>
                      <w:r>
                        <w:rPr>
                          <w:b/>
                          <w:bCs w:val="0"/>
                          <w:lang w:val="en-US"/>
                        </w:rPr>
                        <w:t>sting of PLP Capabilities</w:t>
                      </w:r>
                      <w:r w:rsidRPr="008177DD">
                        <w:rPr>
                          <w:b/>
                          <w:lang w:val="en-US"/>
                        </w:rPr>
                        <w:t>, (PLP-</w:t>
                      </w:r>
                      <w:r>
                        <w:rPr>
                          <w:b/>
                          <w:bCs w:val="0"/>
                          <w:lang w:val="en-US"/>
                        </w:rPr>
                        <w:t>Test</w:t>
                      </w:r>
                      <w:r w:rsidRPr="008177DD">
                        <w:rPr>
                          <w:b/>
                          <w:lang w:val="en-US"/>
                        </w:rPr>
                        <w:t>)</w:t>
                      </w:r>
                    </w:p>
                    <w:p w14:paraId="50F5D2BA" w14:textId="275E11E3" w:rsidR="00C670B3" w:rsidRPr="00AA465A" w:rsidRDefault="00DA7439" w:rsidP="00C670B3">
                      <w:pPr>
                        <w:rPr>
                          <w:lang w:val="en-US"/>
                        </w:rPr>
                      </w:pPr>
                      <w:r w:rsidRPr="00DA7439">
                        <w:rPr>
                          <w:lang w:val="en-US"/>
                        </w:rPr>
                        <w:t xml:space="preserve">The PLP program </w:t>
                      </w:r>
                      <w:r w:rsidRPr="00346628">
                        <w:rPr>
                          <w:lang w:val="en-US"/>
                        </w:rPr>
                        <w:t>at</w:t>
                      </w:r>
                      <w:r w:rsidRPr="00DA7439">
                        <w:rPr>
                          <w:lang w:val="en-US"/>
                        </w:rPr>
                        <w:t xml:space="preserve"> SciLifeLab has decided to </w:t>
                      </w:r>
                      <w:r w:rsidRPr="009F632C">
                        <w:rPr>
                          <w:lang w:val="en-US"/>
                        </w:rPr>
                        <w:t>laun</w:t>
                      </w:r>
                      <w:r>
                        <w:rPr>
                          <w:lang w:val="en-US"/>
                        </w:rPr>
                        <w:t>ch a new call, which will make it possible to test and improve the</w:t>
                      </w:r>
                      <w:r w:rsidRPr="00DA743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existing </w:t>
                      </w:r>
                      <w:r w:rsidRPr="00DA7439">
                        <w:rPr>
                          <w:lang w:val="en-US"/>
                        </w:rPr>
                        <w:t>capabilities</w:t>
                      </w:r>
                      <w:r w:rsidRPr="00860C4F">
                        <w:rPr>
                          <w:lang w:val="en-US"/>
                        </w:rPr>
                        <w:t xml:space="preserve"> and technologies</w:t>
                      </w:r>
                      <w:r w:rsidRPr="00DA7439">
                        <w:rPr>
                          <w:lang w:val="en-US"/>
                        </w:rPr>
                        <w:t xml:space="preserve"> within PLP</w:t>
                      </w:r>
                      <w:r>
                        <w:rPr>
                          <w:lang w:val="en-US"/>
                        </w:rPr>
                        <w:t xml:space="preserve"> (</w:t>
                      </w:r>
                      <w:hyperlink r:id="rId9" w:anchor="pillars-of-the-plp-program" w:history="1">
                        <w:r w:rsidR="00DB254C" w:rsidRPr="003F7D67">
                          <w:rPr>
                            <w:rStyle w:val="Hyperlink"/>
                            <w:lang w:val="en-US"/>
                          </w:rPr>
                          <w:t>https://covid19dataportal.se/plp-program-background/#pillars-of-the-plp-program</w:t>
                        </w:r>
                      </w:hyperlink>
                      <w:r>
                        <w:rPr>
                          <w:lang w:val="en-US"/>
                        </w:rPr>
                        <w:t>).</w:t>
                      </w:r>
                      <w:r w:rsidR="00DB254C">
                        <w:rPr>
                          <w:lang w:val="en-US"/>
                        </w:rPr>
                        <w:t xml:space="preserve"> PLP capabilities should be used to analyze interesting samples to test and develop the methods and increase interactions in the PLP network.</w:t>
                      </w:r>
                    </w:p>
                    <w:p w14:paraId="29406409" w14:textId="7CFFACB9" w:rsidR="00C020F4" w:rsidRPr="002D347F" w:rsidRDefault="00C670B3" w:rsidP="00C670B3">
                      <w:pPr>
                        <w:spacing w:before="100" w:beforeAutospacing="1" w:after="100" w:afterAutospacing="1"/>
                        <w:textAlignment w:val="baseline"/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</w:pP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In this</w:t>
                      </w:r>
                      <w:r w:rsidRPr="004E5085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call</w:t>
                      </w:r>
                      <w:r w:rsid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,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the PLP program will support</w:t>
                      </w:r>
                      <w:r w:rsidR="00A23DC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="00A23DC3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 xml:space="preserve">up to </w:t>
                      </w:r>
                      <w:r w:rsidR="0047642E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>9</w:t>
                      </w:r>
                      <w:r w:rsidR="00A23DC3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Pr="00C670B3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>project</w:t>
                      </w:r>
                      <w:r w:rsidR="00A23DC3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 xml:space="preserve">s </w:t>
                      </w:r>
                      <w:r w:rsidR="00DA7439" w:rsidRP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to test and improve the current </w:t>
                      </w:r>
                      <w:r w:rsidR="00F15D0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capabilities</w:t>
                      </w:r>
                      <w:r w:rsidR="00DA7439" w:rsidRP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in the PLP network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. The maximum grant size is </w:t>
                      </w:r>
                      <w:r w:rsidR="00CD4063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>500</w:t>
                      </w:r>
                      <w:r w:rsidR="00DA7439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 xml:space="preserve">.000 </w:t>
                      </w:r>
                      <w:r w:rsidR="00201D67">
                        <w:rPr>
                          <w:rFonts w:eastAsia="Times New Roman"/>
                          <w:b/>
                          <w:bCs/>
                          <w:color w:val="282828"/>
                          <w:szCs w:val="20"/>
                          <w:lang w:val="en-US"/>
                        </w:rPr>
                        <w:t>SEK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.</w:t>
                      </w:r>
                      <w:r w:rsidR="00335702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Eligible applicants must be </w:t>
                      </w:r>
                      <w:r w:rsidR="00DE5CF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researchers </w:t>
                      </w:r>
                      <w:r w:rsidR="00335702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from within </w:t>
                      </w:r>
                      <w:r w:rsidR="003D6971" w:rsidRP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PLP unit</w:t>
                      </w:r>
                      <w:r w:rsid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s</w:t>
                      </w:r>
                      <w:r w:rsidR="003D6971" w:rsidRPr="00346628">
                        <w:rPr>
                          <w:lang w:val="en-US"/>
                        </w:rPr>
                        <w:t xml:space="preserve"> </w:t>
                      </w:r>
                      <w:r w:rsidR="003D6971">
                        <w:rPr>
                          <w:lang w:val="en-US"/>
                        </w:rPr>
                        <w:t>(</w:t>
                      </w:r>
                      <w:r w:rsidR="00DA7439" w:rsidRPr="00346628">
                        <w:rPr>
                          <w:lang w:val="en-US"/>
                        </w:rPr>
                        <w:t>Grant recipient</w:t>
                      </w:r>
                      <w:r w:rsidR="00DA7439">
                        <w:rPr>
                          <w:lang w:val="en-US"/>
                        </w:rPr>
                        <w:t>s</w:t>
                      </w:r>
                      <w:r w:rsidR="00DA7439" w:rsidRPr="00346628">
                        <w:rPr>
                          <w:lang w:val="en-US"/>
                        </w:rPr>
                        <w:t xml:space="preserve"> of the </w:t>
                      </w:r>
                      <w:r w:rsidR="00DA7439">
                        <w:rPr>
                          <w:lang w:val="en-US"/>
                        </w:rPr>
                        <w:t xml:space="preserve">earlier PLP </w:t>
                      </w:r>
                      <w:r w:rsidR="00DA7439" w:rsidRPr="00346628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Call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s</w:t>
                      </w:r>
                      <w:r w:rsid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,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PLP-1, PLP-2, </w:t>
                      </w:r>
                      <w:r w:rsid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and 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PLP-</w:t>
                      </w:r>
                      <w:proofErr w:type="spellStart"/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ClinMicro</w:t>
                      </w:r>
                      <w:proofErr w:type="spellEnd"/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) </w:t>
                      </w:r>
                      <w:r w:rsidR="00335702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or 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researcher</w:t>
                      </w:r>
                      <w:r w:rsidR="00DB254C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s employed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at SVA, FOI and </w:t>
                      </w:r>
                      <w:proofErr w:type="spellStart"/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FoHM</w:t>
                      </w:r>
                      <w:proofErr w:type="spellEnd"/>
                      <w:r w:rsidR="00DB254C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="00DE5CF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that collaborate</w:t>
                      </w:r>
                      <w:r w:rsidR="00335702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with one or several PLP units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.</w:t>
                      </w:r>
                      <w:r w:rsidR="00DB254C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="00DE5CF4" w:rsidRP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Collaborations within and across the PLP unit</w:t>
                      </w:r>
                      <w:r w:rsidR="00DE5CF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s</w:t>
                      </w:r>
                      <w:r w:rsidR="00DE5CF4" w:rsidRPr="003D6971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and governmental organizations are highly encouraged</w:t>
                      </w:r>
                      <w:r w:rsidR="00DE5CF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in general but each</w:t>
                      </w:r>
                      <w:r w:rsidR="00DE5CF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applicant can only be main applicant on one and co-applicant on one application</w:t>
                      </w:r>
                      <w:r w:rsidR="00210394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.</w:t>
                      </w:r>
                      <w:r w:rsidR="00DB254C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="00DA7439" w:rsidRPr="00346628">
                        <w:rPr>
                          <w:lang w:val="en-US"/>
                        </w:rPr>
                        <w:br/>
                      </w:r>
                      <w:r w:rsidR="00DA7439" w:rsidRPr="00DA7439">
                        <w:rPr>
                          <w:lang w:val="en-US"/>
                        </w:rPr>
                        <w:t>Please note that funding can only be transferred to Swedish universit</w:t>
                      </w:r>
                      <w:r w:rsidR="00DA7439">
                        <w:rPr>
                          <w:lang w:val="en-US"/>
                        </w:rPr>
                        <w:t>ies</w:t>
                      </w:r>
                      <w:r w:rsidR="00DA7439" w:rsidRPr="002652EE">
                        <w:rPr>
                          <w:lang w:val="en-US"/>
                        </w:rPr>
                        <w:t>,</w:t>
                      </w:r>
                      <w:r w:rsidR="00DA7439" w:rsidRPr="00DA7439">
                        <w:rPr>
                          <w:lang w:val="en-US"/>
                        </w:rPr>
                        <w:t xml:space="preserve"> and that </w:t>
                      </w:r>
                      <w:r w:rsidR="00DA7439" w:rsidRPr="009F0E08">
                        <w:rPr>
                          <w:lang w:val="en-US"/>
                        </w:rPr>
                        <w:t>g</w:t>
                      </w:r>
                      <w:r w:rsidR="00DA7439" w:rsidRPr="00DA7439">
                        <w:rPr>
                          <w:lang w:val="en-US"/>
                        </w:rPr>
                        <w:t xml:space="preserve">rants are </w:t>
                      </w:r>
                      <w:r w:rsidR="00DA7439" w:rsidRPr="00DA7439">
                        <w:rPr>
                          <w:b/>
                          <w:bCs/>
                          <w:lang w:val="en-US"/>
                        </w:rPr>
                        <w:t>not allowed</w:t>
                      </w:r>
                      <w:r w:rsidR="00DA7439" w:rsidRPr="00DA7439">
                        <w:rPr>
                          <w:lang w:val="en-US"/>
                        </w:rPr>
                        <w:t xml:space="preserve"> to be transferred between collaborators or to external partners</w:t>
                      </w:r>
                    </w:p>
                    <w:p w14:paraId="08B0074F" w14:textId="2810ED24" w:rsidR="00C670B3" w:rsidRPr="00050166" w:rsidRDefault="00C670B3" w:rsidP="00050166">
                      <w:pPr>
                        <w:spacing w:before="100" w:beforeAutospacing="1" w:after="100" w:afterAutospacing="1"/>
                        <w:textAlignment w:val="baseline"/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</w:pPr>
                      <w:r w:rsidRPr="004E5085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Time period for funding: proposals should cover the 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period J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anuary</w:t>
                      </w:r>
                      <w:r w:rsidR="00201D67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1</w:t>
                      </w:r>
                      <w:r w:rsidR="00201D67" w:rsidRPr="002D347F">
                        <w:rPr>
                          <w:rFonts w:eastAsia="Times New Roman"/>
                          <w:color w:val="282828"/>
                          <w:szCs w:val="20"/>
                          <w:vertAlign w:val="superscript"/>
                          <w:lang w:val="en-US"/>
                        </w:rPr>
                        <w:t>st</w:t>
                      </w:r>
                      <w:r w:rsidR="00903C38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, 202</w:t>
                      </w:r>
                      <w:r w:rsidR="00DA7439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4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to </w:t>
                      </w:r>
                      <w:r w:rsidR="00A23DC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December 31,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</w:t>
                      </w:r>
                      <w:r w:rsidRPr="004E5085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202</w:t>
                      </w:r>
                      <w:r w:rsidR="00903C38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4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 but granted funding can be used until </w:t>
                      </w:r>
                      <w:r w:rsidR="00A23DC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April 1st</w:t>
                      </w:r>
                      <w:r w:rsidRPr="00C670B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, 202</w:t>
                      </w:r>
                      <w:r w:rsidR="00A23DC3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>5</w:t>
                      </w:r>
                      <w:r w:rsidRPr="004E5085">
                        <w:rPr>
                          <w:rFonts w:eastAsia="Times New Roman"/>
                          <w:color w:val="282828"/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6415268E" w14:textId="77777777" w:rsidR="00C670B3" w:rsidRPr="00AA465A" w:rsidRDefault="00C670B3" w:rsidP="00C670B3">
                      <w:pPr>
                        <w:rPr>
                          <w:b/>
                          <w:bCs/>
                          <w:szCs w:val="20"/>
                          <w:lang w:val="en-US"/>
                        </w:rPr>
                      </w:pPr>
                      <w:r w:rsidRPr="00AA465A">
                        <w:rPr>
                          <w:b/>
                          <w:bCs/>
                          <w:szCs w:val="20"/>
                          <w:lang w:val="en-US"/>
                        </w:rPr>
                        <w:t>Evaluation criteria</w:t>
                      </w:r>
                    </w:p>
                    <w:p w14:paraId="1A751305" w14:textId="7F240357" w:rsidR="00C670B3" w:rsidRPr="00BB2FD1" w:rsidRDefault="00C670B3" w:rsidP="00C670B3">
                      <w:pPr>
                        <w:suppressAutoHyphens/>
                        <w:rPr>
                          <w:szCs w:val="20"/>
                          <w:lang w:val="en-US"/>
                        </w:rPr>
                      </w:pPr>
                      <w:r w:rsidRPr="00BB2FD1">
                        <w:rPr>
                          <w:szCs w:val="20"/>
                          <w:lang w:val="en-US"/>
                        </w:rPr>
                        <w:t>All applications will be evaluated by the</w:t>
                      </w:r>
                      <w:r>
                        <w:rPr>
                          <w:szCs w:val="20"/>
                          <w:lang w:val="en-US"/>
                        </w:rPr>
                        <w:t xml:space="preserve"> </w:t>
                      </w:r>
                      <w:r w:rsidR="00DA7439">
                        <w:rPr>
                          <w:szCs w:val="20"/>
                          <w:lang w:val="en-US"/>
                        </w:rPr>
                        <w:t>PLP</w:t>
                      </w:r>
                      <w:r w:rsidRPr="00BB2FD1">
                        <w:rPr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Cs w:val="20"/>
                          <w:lang w:val="en-US"/>
                        </w:rPr>
                        <w:t>management</w:t>
                      </w:r>
                      <w:r w:rsidRPr="00BB2FD1">
                        <w:rPr>
                          <w:szCs w:val="20"/>
                          <w:lang w:val="en-US"/>
                        </w:rPr>
                        <w:t xml:space="preserve"> group</w:t>
                      </w:r>
                      <w:r w:rsidR="00DA7439">
                        <w:rPr>
                          <w:szCs w:val="20"/>
                          <w:lang w:val="en-US"/>
                        </w:rPr>
                        <w:t xml:space="preserve"> </w:t>
                      </w:r>
                      <w:r w:rsidRPr="00BB2FD1">
                        <w:rPr>
                          <w:szCs w:val="20"/>
                          <w:lang w:val="en-US"/>
                        </w:rPr>
                        <w:t xml:space="preserve">and </w:t>
                      </w:r>
                      <w:r>
                        <w:rPr>
                          <w:szCs w:val="20"/>
                          <w:lang w:val="en-US"/>
                        </w:rPr>
                        <w:t>external evaluators</w:t>
                      </w:r>
                      <w:r w:rsidRPr="00BB2FD1">
                        <w:rPr>
                          <w:szCs w:val="20"/>
                          <w:lang w:val="en-US"/>
                        </w:rPr>
                        <w:t xml:space="preserve">. Decision of funding will be made by the SciLifeLab </w:t>
                      </w:r>
                      <w:r>
                        <w:rPr>
                          <w:szCs w:val="20"/>
                          <w:lang w:val="en-US"/>
                        </w:rPr>
                        <w:t>board</w:t>
                      </w:r>
                      <w:r w:rsidRPr="00BB2FD1">
                        <w:rPr>
                          <w:szCs w:val="20"/>
                          <w:lang w:val="en-US"/>
                        </w:rPr>
                        <w:t xml:space="preserve"> </w:t>
                      </w:r>
                      <w:r w:rsidR="00DA7439">
                        <w:rPr>
                          <w:szCs w:val="20"/>
                          <w:lang w:val="en-US"/>
                        </w:rPr>
                        <w:t>in November</w:t>
                      </w:r>
                      <w:r w:rsidRPr="00BB2FD1">
                        <w:rPr>
                          <w:szCs w:val="20"/>
                          <w:lang w:val="en-US"/>
                        </w:rPr>
                        <w:t>, 202</w:t>
                      </w:r>
                      <w:r w:rsidR="00201D67">
                        <w:rPr>
                          <w:szCs w:val="20"/>
                          <w:lang w:val="en-US"/>
                        </w:rPr>
                        <w:t>3</w:t>
                      </w:r>
                      <w:r w:rsidRPr="00BB2FD1">
                        <w:rPr>
                          <w:szCs w:val="20"/>
                          <w:lang w:val="en-US"/>
                        </w:rPr>
                        <w:t>.</w:t>
                      </w:r>
                    </w:p>
                    <w:p w14:paraId="18675CD8" w14:textId="77777777" w:rsidR="00C670B3" w:rsidRDefault="00C670B3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46F2E10B" w14:textId="2C6638AC" w:rsidR="00C670B3" w:rsidRDefault="00C670B3" w:rsidP="00C670B3">
                      <w:pPr>
                        <w:rPr>
                          <w:b/>
                          <w:bCs/>
                          <w:szCs w:val="20"/>
                          <w:lang w:val="en-US"/>
                        </w:rPr>
                      </w:pPr>
                      <w:r w:rsidRPr="00AA465A">
                        <w:rPr>
                          <w:b/>
                          <w:bCs/>
                          <w:szCs w:val="20"/>
                          <w:lang w:val="en-US"/>
                        </w:rPr>
                        <w:t>Deadline for applications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: </w:t>
                      </w:r>
                      <w:r w:rsidR="00050166">
                        <w:rPr>
                          <w:szCs w:val="20"/>
                          <w:lang w:val="en-US"/>
                        </w:rPr>
                        <w:t>Mon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day </w:t>
                      </w:r>
                      <w:r w:rsidR="00DA7439">
                        <w:rPr>
                          <w:szCs w:val="20"/>
                          <w:lang w:val="en-US"/>
                        </w:rPr>
                        <w:t>October 23</w:t>
                      </w:r>
                      <w:r w:rsidRPr="00AA465A">
                        <w:rPr>
                          <w:szCs w:val="20"/>
                          <w:lang w:val="en-US"/>
                        </w:rPr>
                        <w:t>, 202</w:t>
                      </w:r>
                      <w:r w:rsidR="00201D67">
                        <w:rPr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szCs w:val="20"/>
                          <w:lang w:val="en-US"/>
                        </w:rPr>
                        <w:t xml:space="preserve"> at 1</w:t>
                      </w:r>
                      <w:r w:rsidR="00050166">
                        <w:rPr>
                          <w:szCs w:val="20"/>
                          <w:lang w:val="en-US"/>
                        </w:rPr>
                        <w:t>4</w:t>
                      </w:r>
                      <w:r>
                        <w:rPr>
                          <w:szCs w:val="20"/>
                          <w:lang w:val="en-US"/>
                        </w:rPr>
                        <w:t>.00 CET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6EB03DF5" w14:textId="56A7FF3E" w:rsidR="00C670B3" w:rsidRDefault="00C670B3" w:rsidP="00C670B3">
                      <w:pPr>
                        <w:rPr>
                          <w:szCs w:val="20"/>
                          <w:lang w:val="en-US"/>
                        </w:rPr>
                      </w:pPr>
                      <w:r w:rsidRPr="00AA465A">
                        <w:rPr>
                          <w:b/>
                          <w:bCs/>
                          <w:szCs w:val="20"/>
                          <w:lang w:val="en-US"/>
                        </w:rPr>
                        <w:t>Start of funding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szCs w:val="20"/>
                          <w:lang w:val="en-US"/>
                        </w:rPr>
                        <w:t>J</w:t>
                      </w:r>
                      <w:r w:rsidR="00DA7439">
                        <w:rPr>
                          <w:szCs w:val="20"/>
                          <w:lang w:val="en-US"/>
                        </w:rPr>
                        <w:t>anuary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 1, 202</w:t>
                      </w:r>
                      <w:r w:rsidR="00DA7439">
                        <w:rPr>
                          <w:szCs w:val="20"/>
                          <w:lang w:val="en-US"/>
                        </w:rPr>
                        <w:t>4</w:t>
                      </w:r>
                      <w:r w:rsidRPr="00AA465A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A45CD79" w14:textId="77777777" w:rsidR="00C670B3" w:rsidRDefault="00C670B3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62E88355" w14:textId="4893D90B" w:rsidR="00C670B3" w:rsidRDefault="00C670B3" w:rsidP="00C670B3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 xml:space="preserve">Questions about the call: Contact </w:t>
                      </w:r>
                      <w:r w:rsidR="00DA7439">
                        <w:rPr>
                          <w:szCs w:val="20"/>
                          <w:lang w:val="en-US"/>
                        </w:rPr>
                        <w:t xml:space="preserve">PLP </w:t>
                      </w:r>
                      <w:r>
                        <w:rPr>
                          <w:szCs w:val="20"/>
                          <w:lang w:val="en-US"/>
                        </w:rPr>
                        <w:t>Director Staffan Svärd</w:t>
                      </w:r>
                      <w:r w:rsidR="00FE1618">
                        <w:rPr>
                          <w:szCs w:val="20"/>
                          <w:lang w:val="en-US"/>
                        </w:rPr>
                        <w:t xml:space="preserve">, staffan.svard@icm.uu.se </w:t>
                      </w:r>
                    </w:p>
                    <w:p w14:paraId="57C2234C" w14:textId="3FC6B71F" w:rsidR="00FE1618" w:rsidRDefault="00FE1618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456C08F0" w14:textId="5C9FAF82" w:rsidR="00FE1618" w:rsidRDefault="00FE1618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751D03A3" w14:textId="75217641" w:rsidR="00FE1618" w:rsidRDefault="00FE1618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1FC28723" w14:textId="04C7165F" w:rsidR="00FE1618" w:rsidRDefault="00FE1618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64B1E704" w14:textId="77777777" w:rsidR="00FE1618" w:rsidRPr="005E4A17" w:rsidRDefault="00FE1618" w:rsidP="00C670B3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4D301320" w14:textId="76EAF1A4" w:rsidR="00C670B3" w:rsidRPr="00AA465A" w:rsidRDefault="00C670B3" w:rsidP="00C670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54723" w14:textId="28D090BD" w:rsidR="003437DA" w:rsidRDefault="003437DA" w:rsidP="002C0B24">
      <w:pPr>
        <w:rPr>
          <w:sz w:val="18"/>
          <w:szCs w:val="22"/>
          <w:lang w:val="en-GB"/>
        </w:rPr>
      </w:pPr>
    </w:p>
    <w:p w14:paraId="644D7980" w14:textId="0B3B1159" w:rsidR="00C670B3" w:rsidRDefault="00C670B3" w:rsidP="002C0B24">
      <w:pPr>
        <w:rPr>
          <w:sz w:val="18"/>
          <w:szCs w:val="22"/>
          <w:lang w:val="en-GB"/>
        </w:rPr>
      </w:pPr>
    </w:p>
    <w:p w14:paraId="741541BF" w14:textId="6E8821FD" w:rsidR="00C670B3" w:rsidRDefault="00C670B3" w:rsidP="002C0B24">
      <w:pPr>
        <w:rPr>
          <w:sz w:val="18"/>
          <w:szCs w:val="22"/>
          <w:lang w:val="en-GB"/>
        </w:rPr>
      </w:pPr>
    </w:p>
    <w:p w14:paraId="778CCC6F" w14:textId="6F8BC352" w:rsidR="00C670B3" w:rsidRDefault="00C670B3" w:rsidP="002C0B24">
      <w:pPr>
        <w:rPr>
          <w:sz w:val="18"/>
          <w:szCs w:val="22"/>
          <w:lang w:val="en-GB"/>
        </w:rPr>
      </w:pPr>
    </w:p>
    <w:p w14:paraId="5FD10A83" w14:textId="718D28D1" w:rsidR="00C670B3" w:rsidRDefault="00C670B3" w:rsidP="002C0B24">
      <w:pPr>
        <w:rPr>
          <w:sz w:val="18"/>
          <w:szCs w:val="22"/>
          <w:lang w:val="en-GB"/>
        </w:rPr>
      </w:pPr>
    </w:p>
    <w:p w14:paraId="4F63C2FA" w14:textId="413BBDC6" w:rsidR="00C670B3" w:rsidRDefault="00C670B3" w:rsidP="002C0B24">
      <w:pPr>
        <w:rPr>
          <w:sz w:val="18"/>
          <w:szCs w:val="22"/>
          <w:lang w:val="en-GB"/>
        </w:rPr>
      </w:pPr>
    </w:p>
    <w:p w14:paraId="2BEC1D50" w14:textId="1C2D4B60" w:rsidR="00C670B3" w:rsidRDefault="00C670B3" w:rsidP="002C0B24">
      <w:pPr>
        <w:rPr>
          <w:sz w:val="18"/>
          <w:szCs w:val="22"/>
          <w:lang w:val="en-GB"/>
        </w:rPr>
      </w:pPr>
    </w:p>
    <w:p w14:paraId="10B15607" w14:textId="7E3E0E33" w:rsidR="00C670B3" w:rsidRDefault="00C670B3" w:rsidP="002C0B24">
      <w:pPr>
        <w:rPr>
          <w:sz w:val="18"/>
          <w:szCs w:val="22"/>
          <w:lang w:val="en-GB"/>
        </w:rPr>
      </w:pPr>
    </w:p>
    <w:p w14:paraId="2DB3BB8E" w14:textId="632F0855" w:rsidR="00C670B3" w:rsidRDefault="00C670B3" w:rsidP="002C0B24">
      <w:pPr>
        <w:rPr>
          <w:sz w:val="18"/>
          <w:szCs w:val="22"/>
          <w:lang w:val="en-GB"/>
        </w:rPr>
      </w:pPr>
    </w:p>
    <w:p w14:paraId="1E5F853D" w14:textId="51873F43" w:rsidR="00C670B3" w:rsidRDefault="00C670B3" w:rsidP="002C0B24">
      <w:pPr>
        <w:rPr>
          <w:sz w:val="18"/>
          <w:szCs w:val="22"/>
          <w:lang w:val="en-GB"/>
        </w:rPr>
      </w:pPr>
    </w:p>
    <w:p w14:paraId="4C92DFD4" w14:textId="39A1B6D6" w:rsidR="00C670B3" w:rsidRDefault="00C670B3" w:rsidP="002C0B24">
      <w:pPr>
        <w:rPr>
          <w:sz w:val="18"/>
          <w:szCs w:val="22"/>
          <w:lang w:val="en-GB"/>
        </w:rPr>
      </w:pPr>
    </w:p>
    <w:p w14:paraId="0BEFFC06" w14:textId="10A42236" w:rsidR="00C670B3" w:rsidRDefault="00C670B3" w:rsidP="002C0B24">
      <w:pPr>
        <w:rPr>
          <w:sz w:val="18"/>
          <w:szCs w:val="22"/>
          <w:lang w:val="en-GB"/>
        </w:rPr>
      </w:pPr>
    </w:p>
    <w:p w14:paraId="03C135A8" w14:textId="26341ED0" w:rsidR="00C670B3" w:rsidRDefault="00C670B3" w:rsidP="002C0B24">
      <w:pPr>
        <w:rPr>
          <w:sz w:val="18"/>
          <w:szCs w:val="22"/>
          <w:lang w:val="en-GB"/>
        </w:rPr>
      </w:pPr>
    </w:p>
    <w:p w14:paraId="388ECE8E" w14:textId="5996F1E1" w:rsidR="00C670B3" w:rsidRDefault="00C670B3" w:rsidP="002C0B24">
      <w:pPr>
        <w:rPr>
          <w:sz w:val="18"/>
          <w:szCs w:val="22"/>
          <w:lang w:val="en-GB"/>
        </w:rPr>
      </w:pPr>
    </w:p>
    <w:p w14:paraId="0ECA2BD8" w14:textId="7D00AE8B" w:rsidR="00C670B3" w:rsidRDefault="00C670B3" w:rsidP="002C0B24">
      <w:pPr>
        <w:rPr>
          <w:sz w:val="18"/>
          <w:szCs w:val="22"/>
          <w:lang w:val="en-GB"/>
        </w:rPr>
      </w:pPr>
    </w:p>
    <w:p w14:paraId="1E3509BA" w14:textId="73C2E887" w:rsidR="00C670B3" w:rsidRDefault="00C670B3" w:rsidP="002C0B24">
      <w:pPr>
        <w:rPr>
          <w:sz w:val="18"/>
          <w:szCs w:val="22"/>
          <w:lang w:val="en-GB"/>
        </w:rPr>
      </w:pPr>
    </w:p>
    <w:p w14:paraId="098B32AF" w14:textId="77777777" w:rsidR="00C670B3" w:rsidRDefault="00C670B3" w:rsidP="002C0B24">
      <w:pPr>
        <w:rPr>
          <w:sz w:val="18"/>
          <w:szCs w:val="22"/>
          <w:lang w:val="en-GB"/>
        </w:rPr>
      </w:pPr>
    </w:p>
    <w:p w14:paraId="74EF297C" w14:textId="51828EED" w:rsidR="00210090" w:rsidRDefault="00DB5A28" w:rsidP="003437DA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Proposal</w:t>
      </w:r>
      <w:r w:rsidR="000B0A53" w:rsidRPr="000B0A5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210090" w:rsidRPr="00876BCD">
        <w:rPr>
          <w:rFonts w:ascii="Arial" w:hAnsi="Arial" w:cs="Arial"/>
          <w:i/>
          <w:sz w:val="22"/>
          <w:szCs w:val="22"/>
          <w:lang w:val="en-GB"/>
        </w:rPr>
        <w:t>(Arial,</w:t>
      </w:r>
      <w:r w:rsidR="0033442E" w:rsidRPr="00876BCD">
        <w:rPr>
          <w:rFonts w:ascii="Arial" w:hAnsi="Arial" w:cs="Arial"/>
          <w:i/>
          <w:sz w:val="22"/>
          <w:szCs w:val="22"/>
          <w:lang w:val="en-GB"/>
        </w:rPr>
        <w:t xml:space="preserve"> font 10</w:t>
      </w:r>
      <w:r w:rsidR="00210090" w:rsidRPr="00876BCD">
        <w:rPr>
          <w:rFonts w:ascii="Arial" w:hAnsi="Arial" w:cs="Arial"/>
          <w:i/>
          <w:sz w:val="22"/>
          <w:szCs w:val="22"/>
          <w:lang w:val="en-GB"/>
        </w:rPr>
        <w:t xml:space="preserve"> pt</w:t>
      </w:r>
      <w:r w:rsidR="00876BCD" w:rsidRPr="00876BCD">
        <w:rPr>
          <w:rFonts w:ascii="Arial" w:hAnsi="Arial" w:cs="Arial"/>
          <w:i/>
          <w:sz w:val="22"/>
          <w:szCs w:val="22"/>
          <w:lang w:val="en-GB"/>
        </w:rPr>
        <w:t>.</w:t>
      </w:r>
      <w:r w:rsidR="00210090" w:rsidRPr="00876BCD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6F8DC0E0" w14:textId="4417B79B" w:rsidR="00EA2E9C" w:rsidRPr="00EA2E9C" w:rsidRDefault="00861227" w:rsidP="00EA2E9C">
      <w:pPr>
        <w:pStyle w:val="Heading1"/>
        <w:rPr>
          <w:rFonts w:cs="Arial"/>
          <w:b w:val="0"/>
          <w:bCs w:val="0"/>
          <w:sz w:val="20"/>
          <w:szCs w:val="20"/>
          <w:lang w:val="en-US"/>
        </w:rPr>
      </w:pPr>
      <w:r w:rsidRPr="00EA2E9C">
        <w:rPr>
          <w:rFonts w:eastAsia="Times New Roman" w:cs="Arial"/>
          <w:b w:val="0"/>
          <w:bCs w:val="0"/>
          <w:color w:val="000000"/>
          <w:sz w:val="20"/>
          <w:szCs w:val="20"/>
          <w:lang w:val="en-GB" w:eastAsia="en-GB"/>
        </w:rPr>
        <w:t>1.</w:t>
      </w:r>
      <w:r w:rsidRPr="00EA2E9C">
        <w:rPr>
          <w:rFonts w:eastAsia="Times New Roman" w:cs="Arial"/>
          <w:b w:val="0"/>
          <w:bCs w:val="0"/>
          <w:color w:val="000000"/>
          <w:sz w:val="20"/>
          <w:szCs w:val="20"/>
          <w:lang w:val="en-US" w:eastAsia="en-GB"/>
        </w:rPr>
        <w:t xml:space="preserve"> </w:t>
      </w:r>
      <w:r w:rsidR="00BA2232">
        <w:rPr>
          <w:rFonts w:eastAsia="Times New Roman" w:cs="Arial"/>
          <w:b w:val="0"/>
          <w:bCs w:val="0"/>
          <w:sz w:val="20"/>
          <w:szCs w:val="20"/>
          <w:lang w:val="en-US"/>
        </w:rPr>
        <w:t>S</w:t>
      </w:r>
      <w:r w:rsidR="00BA2232" w:rsidRPr="00BA2232">
        <w:rPr>
          <w:rFonts w:eastAsia="Times New Roman" w:cs="Arial"/>
          <w:b w:val="0"/>
          <w:bCs w:val="0"/>
          <w:sz w:val="20"/>
          <w:szCs w:val="20"/>
          <w:lang w:val="en-US"/>
        </w:rPr>
        <w:t>hort overview of the sub-field that you will focus on. Explain why it is important in pandemic laboratory preparedness</w:t>
      </w:r>
      <w:r w:rsidR="00BA2232">
        <w:rPr>
          <w:rFonts w:eastAsia="Times New Roman" w:cs="Arial"/>
          <w:b w:val="0"/>
          <w:bCs w:val="0"/>
          <w:sz w:val="20"/>
          <w:szCs w:val="20"/>
          <w:lang w:val="en-US"/>
        </w:rPr>
        <w:t xml:space="preserve"> and in the PLP program</w:t>
      </w:r>
      <w:r w:rsidR="00BA2232" w:rsidRPr="00BA2232">
        <w:rPr>
          <w:rFonts w:eastAsia="Times New Roman" w:cs="Arial"/>
          <w:b w:val="0"/>
          <w:bCs w:val="0"/>
          <w:sz w:val="20"/>
          <w:szCs w:val="20"/>
          <w:lang w:val="en-US"/>
        </w:rPr>
        <w:t>. Report on progress so far in the field, including key results, publications and publicly shared manuscripts and data.</w:t>
      </w:r>
      <w:r w:rsidR="00BA2232">
        <w:rPr>
          <w:rFonts w:ascii="Times New Roman" w:eastAsia="Times New Roman" w:hAnsi="Times New Roman" w:cs="Times New Roman"/>
          <w:lang w:val="en-US"/>
        </w:rPr>
        <w:t xml:space="preserve"> </w:t>
      </w:r>
      <w:r w:rsidR="00EA2E9C" w:rsidRPr="00EA2E9C">
        <w:rPr>
          <w:rFonts w:cs="Arial"/>
          <w:b w:val="0"/>
          <w:bCs w:val="0"/>
          <w:sz w:val="20"/>
          <w:szCs w:val="20"/>
          <w:lang w:val="en-US"/>
        </w:rPr>
        <w:t>(</w:t>
      </w:r>
      <w:r w:rsidR="00BA2232">
        <w:rPr>
          <w:rFonts w:cs="Arial"/>
          <w:b w:val="0"/>
          <w:bCs w:val="0"/>
          <w:sz w:val="20"/>
          <w:szCs w:val="20"/>
          <w:lang w:val="en-US"/>
        </w:rPr>
        <w:t xml:space="preserve">max </w:t>
      </w:r>
      <w:r w:rsidR="00ED747E">
        <w:rPr>
          <w:rFonts w:cs="Arial"/>
          <w:b w:val="0"/>
          <w:bCs w:val="0"/>
          <w:sz w:val="20"/>
          <w:szCs w:val="20"/>
          <w:lang w:val="en-US"/>
        </w:rPr>
        <w:t>8</w:t>
      </w:r>
      <w:r w:rsidR="00EA2E9C" w:rsidRPr="00EA2E9C">
        <w:rPr>
          <w:rFonts w:cs="Arial"/>
          <w:b w:val="0"/>
          <w:bCs w:val="0"/>
          <w:sz w:val="20"/>
          <w:szCs w:val="20"/>
          <w:lang w:val="en-US"/>
        </w:rPr>
        <w:t>500 characters with spaces)</w:t>
      </w:r>
      <w:r w:rsidR="00EA2E9C">
        <w:rPr>
          <w:rFonts w:cs="Arial"/>
          <w:b w:val="0"/>
          <w:bCs w:val="0"/>
          <w:sz w:val="20"/>
          <w:szCs w:val="20"/>
          <w:lang w:val="en-US"/>
        </w:rPr>
        <w:t>.</w:t>
      </w:r>
    </w:p>
    <w:p w14:paraId="12D0264D" w14:textId="77777777" w:rsidR="001350E7" w:rsidRDefault="001350E7" w:rsidP="0090125B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p w14:paraId="191122D4" w14:textId="0350D70A" w:rsidR="00BA2232" w:rsidRPr="00BA2232" w:rsidRDefault="001350E7" w:rsidP="00BA2232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2. </w:t>
      </w:r>
      <w:r w:rsidR="00BA2232" w:rsidRPr="00BA2232">
        <w:rPr>
          <w:rFonts w:ascii="Arial" w:eastAsia="Times New Roman" w:hAnsi="Arial" w:cs="Arial"/>
          <w:lang w:val="en-US"/>
        </w:rPr>
        <w:t xml:space="preserve">Detailed plans for your project to be completed 2024, starting with specific aims and a clear description of proposed work. Name collaborators and what PLP units that will be involved. (max </w:t>
      </w:r>
      <w:r w:rsidR="00BA2232" w:rsidRPr="00BA2232">
        <w:rPr>
          <w:rFonts w:ascii="Arial" w:hAnsi="Arial" w:cs="Arial"/>
          <w:szCs w:val="20"/>
          <w:lang w:val="en-US"/>
        </w:rPr>
        <w:t>8500 characters with spaces</w:t>
      </w:r>
      <w:r w:rsidR="00BA2232" w:rsidRPr="00BA2232">
        <w:rPr>
          <w:rFonts w:ascii="Arial" w:eastAsia="Times New Roman" w:hAnsi="Arial" w:cs="Arial"/>
          <w:lang w:val="en-US"/>
        </w:rPr>
        <w:t>)</w:t>
      </w:r>
    </w:p>
    <w:p w14:paraId="4319DC6D" w14:textId="27CB2EB0" w:rsidR="00861227" w:rsidRPr="0090125B" w:rsidRDefault="00861227" w:rsidP="0090125B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p w14:paraId="7EB21422" w14:textId="7B1F332E" w:rsidR="00861227" w:rsidRPr="0090125B" w:rsidRDefault="001350E7" w:rsidP="0090125B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t>3</w:t>
      </w:r>
      <w:r w:rsidR="00861227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. </w:t>
      </w:r>
      <w:r w:rsidR="00BA2232" w:rsidRPr="00BA2232">
        <w:rPr>
          <w:rFonts w:ascii="Arial" w:eastAsia="Times New Roman" w:hAnsi="Arial" w:cs="Arial"/>
          <w:lang w:val="en-US"/>
        </w:rPr>
        <w:t>Describe sample availability and how ethical permits are arranged</w:t>
      </w:r>
      <w:r w:rsidR="00BA2232">
        <w:rPr>
          <w:rFonts w:ascii="Arial" w:eastAsia="Times New Roman" w:hAnsi="Arial" w:cs="Arial"/>
          <w:lang w:val="en-US"/>
        </w:rPr>
        <w:t>.</w:t>
      </w:r>
      <w:r w:rsidR="00BA2232">
        <w:rPr>
          <w:rFonts w:eastAsia="Times New Roman"/>
          <w:lang w:val="en-US"/>
        </w:rPr>
        <w:t xml:space="preserve">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(</w:t>
      </w:r>
      <w:r w:rsid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max </w:t>
      </w:r>
      <w:r w:rsidR="00BA2232">
        <w:rPr>
          <w:rFonts w:ascii="Arial" w:eastAsia="Times New Roman" w:hAnsi="Arial" w:cs="Arial"/>
          <w:color w:val="000000"/>
          <w:szCs w:val="20"/>
          <w:lang w:val="en-US" w:eastAsia="en-GB"/>
        </w:rPr>
        <w:t>0.5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pages)</w:t>
      </w:r>
      <w:r w:rsidR="0090125B">
        <w:rPr>
          <w:rFonts w:ascii="Arial" w:eastAsia="Times New Roman" w:hAnsi="Arial" w:cs="Arial"/>
          <w:color w:val="000000"/>
          <w:szCs w:val="20"/>
          <w:lang w:val="en-US" w:eastAsia="en-GB"/>
        </w:rPr>
        <w:br/>
      </w:r>
      <w:r w:rsidR="003B3EF6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br/>
      </w:r>
      <w:r>
        <w:rPr>
          <w:rFonts w:ascii="Arial" w:eastAsia="Times New Roman" w:hAnsi="Arial" w:cs="Arial"/>
          <w:color w:val="000000"/>
          <w:szCs w:val="20"/>
          <w:lang w:val="en-US" w:eastAsia="en-GB"/>
        </w:rPr>
        <w:t>4</w:t>
      </w:r>
      <w:r w:rsidR="00861227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.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Budget for the year</w:t>
      </w:r>
      <w:r w:rsidR="007C6E71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</w:t>
      </w:r>
      <w:r w:rsidR="00B048FF">
        <w:rPr>
          <w:rFonts w:ascii="Arial" w:eastAsia="Times New Roman" w:hAnsi="Arial" w:cs="Arial"/>
          <w:color w:val="000000"/>
          <w:szCs w:val="20"/>
          <w:lang w:val="en-US" w:eastAsia="en-GB"/>
        </w:rPr>
        <w:t>202</w:t>
      </w:r>
      <w:r w:rsidR="00C670B3">
        <w:rPr>
          <w:rFonts w:ascii="Arial" w:eastAsia="Times New Roman" w:hAnsi="Arial" w:cs="Arial"/>
          <w:color w:val="000000"/>
          <w:szCs w:val="20"/>
          <w:lang w:val="en-US" w:eastAsia="en-GB"/>
        </w:rPr>
        <w:t>4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and budget justification</w:t>
      </w:r>
      <w:r w:rsidR="00B03D80">
        <w:rPr>
          <w:rFonts w:ascii="Arial" w:eastAsia="Times New Roman" w:hAnsi="Arial" w:cs="Arial"/>
          <w:color w:val="000000"/>
          <w:szCs w:val="20"/>
          <w:lang w:val="en-US" w:eastAsia="en-GB"/>
        </w:rPr>
        <w:t>s (1 page)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</w:t>
      </w:r>
    </w:p>
    <w:p w14:paraId="67B7700F" w14:textId="77777777" w:rsidR="00C670B3" w:rsidRPr="0090125B" w:rsidRDefault="00C670B3" w:rsidP="009647C7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p w14:paraId="6B9C6733" w14:textId="4121C9CC" w:rsidR="0090125B" w:rsidRPr="0090125B" w:rsidRDefault="00BA2232" w:rsidP="0090125B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t>5</w:t>
      </w:r>
      <w:r w:rsidR="000B0A53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. </w:t>
      </w:r>
      <w:r w:rsidR="0090125B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>How</w:t>
      </w:r>
      <w:r w:rsidR="009B023F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</w:t>
      </w:r>
      <w:r w:rsidR="0090125B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>FAIR</w:t>
      </w:r>
      <w:r w:rsidR="009B023F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data principles (Findable, </w:t>
      </w:r>
      <w:r w:rsidR="00A86B82">
        <w:rPr>
          <w:rFonts w:ascii="Arial" w:eastAsia="Times New Roman" w:hAnsi="Arial" w:cs="Arial"/>
          <w:color w:val="000000"/>
          <w:szCs w:val="20"/>
          <w:lang w:val="en-US" w:eastAsia="en-GB"/>
        </w:rPr>
        <w:t>A</w:t>
      </w:r>
      <w:r w:rsidR="009B023F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ccessible, Interoperable, Reusable) </w:t>
      </w:r>
      <w:r w:rsidR="0090125B" w:rsidRPr="00A86B82">
        <w:rPr>
          <w:rFonts w:ascii="Arial" w:eastAsia="Times New Roman" w:hAnsi="Arial" w:cs="Arial"/>
          <w:color w:val="000000"/>
          <w:szCs w:val="20"/>
          <w:lang w:val="en-US" w:eastAsia="en-GB"/>
        </w:rPr>
        <w:t>and data sharing are planned (max 0.5 page)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 </w:t>
      </w:r>
    </w:p>
    <w:p w14:paraId="57688B23" w14:textId="2A5B7F15" w:rsidR="00E00AF5" w:rsidRPr="0090125B" w:rsidRDefault="00E00AF5" w:rsidP="002C0B24">
      <w:pPr>
        <w:rPr>
          <w:rFonts w:ascii="Arial" w:hAnsi="Arial" w:cs="Arial"/>
          <w:szCs w:val="20"/>
          <w:lang w:val="en-GB"/>
        </w:rPr>
      </w:pPr>
    </w:p>
    <w:p w14:paraId="2017BB5B" w14:textId="79AD95F6" w:rsidR="002C0B24" w:rsidRPr="0090125B" w:rsidRDefault="00BA2232" w:rsidP="000B0A53">
      <w:p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6</w:t>
      </w:r>
      <w:r w:rsidR="000B0A53" w:rsidRPr="0090125B">
        <w:rPr>
          <w:rFonts w:ascii="Arial" w:hAnsi="Arial" w:cs="Arial"/>
          <w:szCs w:val="20"/>
          <w:lang w:val="en-GB"/>
        </w:rPr>
        <w:t xml:space="preserve">.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Short CV and relevant top publications/patents</w:t>
      </w:r>
      <w:r w:rsid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of the main PI</w:t>
      </w:r>
      <w:r w:rsid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(max 1 page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)</w:t>
      </w:r>
      <w:r w:rsidR="002C0B24" w:rsidRPr="0090125B">
        <w:rPr>
          <w:rFonts w:ascii="Arial" w:hAnsi="Arial" w:cs="Arial"/>
          <w:szCs w:val="20"/>
          <w:lang w:val="en-GB"/>
        </w:rPr>
        <w:tab/>
      </w:r>
    </w:p>
    <w:p w14:paraId="19C73CB2" w14:textId="77777777" w:rsidR="00761166" w:rsidRPr="0090125B" w:rsidRDefault="00761166" w:rsidP="002C0B24">
      <w:pPr>
        <w:rPr>
          <w:rFonts w:ascii="Arial" w:hAnsi="Arial" w:cs="Arial"/>
          <w:i/>
          <w:szCs w:val="20"/>
          <w:lang w:val="en-GB"/>
        </w:rPr>
      </w:pPr>
    </w:p>
    <w:p w14:paraId="794E6572" w14:textId="3CC68AE4" w:rsidR="0090125B" w:rsidRDefault="00BA2232" w:rsidP="0090125B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t>7</w:t>
      </w:r>
      <w:r w:rsidR="00F548FA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.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Short paragraph of the merits of the other PIs and other parties</w:t>
      </w:r>
      <w:r w:rsidR="000A4B70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, </w:t>
      </w:r>
      <w:r w:rsidR="000A4B70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including e.g. health care, companies, government or SciLifeLab infrastruc</w:t>
      </w:r>
      <w:r w:rsidR="000A4B70">
        <w:rPr>
          <w:rFonts w:ascii="Arial" w:eastAsia="Times New Roman" w:hAnsi="Arial" w:cs="Arial"/>
          <w:color w:val="000000"/>
          <w:szCs w:val="20"/>
          <w:lang w:val="en-US" w:eastAsia="en-GB"/>
        </w:rPr>
        <w:t>ture and/or data center/portal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 (</w:t>
      </w:r>
      <w:r w:rsidR="0090125B">
        <w:rPr>
          <w:rFonts w:ascii="Arial" w:eastAsia="Times New Roman" w:hAnsi="Arial" w:cs="Arial"/>
          <w:color w:val="000000"/>
          <w:szCs w:val="20"/>
          <w:lang w:val="en-US" w:eastAsia="en-GB"/>
        </w:rPr>
        <w:t xml:space="preserve">max </w:t>
      </w:r>
      <w:r w:rsidR="0090125B" w:rsidRPr="0090125B">
        <w:rPr>
          <w:rFonts w:ascii="Arial" w:eastAsia="Times New Roman" w:hAnsi="Arial" w:cs="Arial"/>
          <w:color w:val="000000"/>
          <w:szCs w:val="20"/>
          <w:lang w:val="en-US" w:eastAsia="en-GB"/>
        </w:rPr>
        <w:t>1 page</w:t>
      </w:r>
      <w:r w:rsidR="004619D2">
        <w:rPr>
          <w:rFonts w:ascii="Arial" w:eastAsia="Times New Roman" w:hAnsi="Arial" w:cs="Arial"/>
          <w:color w:val="000000"/>
          <w:szCs w:val="20"/>
          <w:lang w:val="en-US" w:eastAsia="en-GB"/>
        </w:rPr>
        <w:t>)</w:t>
      </w:r>
    </w:p>
    <w:p w14:paraId="3C92EFC4" w14:textId="77777777" w:rsidR="000676A8" w:rsidRDefault="000676A8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br w:type="page"/>
      </w:r>
    </w:p>
    <w:tbl>
      <w:tblPr>
        <w:tblStyle w:val="LightGrid-Accent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0676A8" w:rsidRPr="008E7336" w14:paraId="1891F4D6" w14:textId="77777777" w:rsidTr="00856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D3E4A3"/>
          </w:tcPr>
          <w:p w14:paraId="6C050B5E" w14:textId="312001F2" w:rsidR="000676A8" w:rsidRPr="00C670B3" w:rsidRDefault="000676A8" w:rsidP="00856A3E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val="en-US" w:eastAsia="en-GB"/>
              </w:rPr>
              <w:lastRenderedPageBreak/>
              <w:t>1</w:t>
            </w:r>
            <w:r w:rsidRPr="00C670B3">
              <w:rPr>
                <w:rFonts w:eastAsia="Times New Roman" w:cs="Arial"/>
                <w:b w:val="0"/>
                <w:bCs w:val="0"/>
                <w:color w:val="000000"/>
                <w:szCs w:val="20"/>
                <w:lang w:val="en-US" w:eastAsia="en-GB"/>
              </w:rPr>
              <w:t xml:space="preserve">. </w:t>
            </w:r>
            <w:r w:rsidR="00BA2232">
              <w:rPr>
                <w:rFonts w:eastAsia="Times New Roman" w:cs="Arial"/>
                <w:b w:val="0"/>
                <w:bCs w:val="0"/>
                <w:szCs w:val="20"/>
                <w:lang w:val="en-US"/>
              </w:rPr>
              <w:t>S</w:t>
            </w:r>
            <w:r w:rsidR="00BA2232" w:rsidRPr="00BA2232">
              <w:rPr>
                <w:rFonts w:eastAsia="Times New Roman" w:cs="Arial"/>
                <w:b w:val="0"/>
                <w:bCs w:val="0"/>
                <w:szCs w:val="20"/>
                <w:lang w:val="en-US"/>
              </w:rPr>
              <w:t>hort overview of the sub-field that you will focus on. Explain why it is important in pandemic laboratory preparedness</w:t>
            </w:r>
            <w:r w:rsidR="00BA2232">
              <w:rPr>
                <w:rFonts w:eastAsia="Times New Roman" w:cs="Arial"/>
                <w:b w:val="0"/>
                <w:bCs w:val="0"/>
                <w:szCs w:val="20"/>
                <w:lang w:val="en-US"/>
              </w:rPr>
              <w:t xml:space="preserve"> and in the PLP program</w:t>
            </w:r>
            <w:r w:rsidR="00BA2232" w:rsidRPr="00BA2232">
              <w:rPr>
                <w:rFonts w:eastAsia="Times New Roman" w:cs="Arial"/>
                <w:b w:val="0"/>
                <w:bCs w:val="0"/>
                <w:szCs w:val="20"/>
                <w:lang w:val="en-US"/>
              </w:rPr>
              <w:t>. Report on progress so far in the field, including key results, publications and publicly shared manuscripts and data</w:t>
            </w:r>
            <w:r w:rsidRPr="00EA2E9C">
              <w:rPr>
                <w:rFonts w:cs="Arial"/>
                <w:b w:val="0"/>
                <w:bCs w:val="0"/>
                <w:szCs w:val="20"/>
                <w:lang w:val="en-US"/>
              </w:rPr>
              <w:t xml:space="preserve"> (</w:t>
            </w:r>
            <w:r w:rsidR="00ED747E">
              <w:rPr>
                <w:rFonts w:cs="Arial"/>
                <w:b w:val="0"/>
                <w:bCs w:val="0"/>
                <w:szCs w:val="20"/>
                <w:lang w:val="en-US"/>
              </w:rPr>
              <w:t>8</w:t>
            </w:r>
            <w:r w:rsidRPr="00EA2E9C">
              <w:rPr>
                <w:rFonts w:cs="Arial"/>
                <w:b w:val="0"/>
                <w:bCs w:val="0"/>
                <w:szCs w:val="20"/>
                <w:lang w:val="en-US"/>
              </w:rPr>
              <w:t>500 characters with spaces)</w:t>
            </w:r>
            <w:r>
              <w:rPr>
                <w:rFonts w:cs="Arial"/>
                <w:b w:val="0"/>
                <w:bCs w:val="0"/>
                <w:szCs w:val="20"/>
                <w:lang w:val="en-US"/>
              </w:rPr>
              <w:t>.</w:t>
            </w:r>
          </w:p>
        </w:tc>
      </w:tr>
      <w:tr w:rsidR="000676A8" w:rsidRPr="008E7336" w14:paraId="75268189" w14:textId="77777777" w:rsidTr="00856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  <w:vAlign w:val="top"/>
          </w:tcPr>
          <w:p w14:paraId="326A679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7141DD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9CA6840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50E253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AB73B4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26ABDE8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4044B5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3CA3AB0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03A7118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D1162A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F01D48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4439D5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0F88320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8CB3F2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842EE3F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ABAC55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A32A93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492D62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02DBBC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58AA56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2F92D67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C4F83FC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18743E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D44910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A7C24B7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799474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E50AE4F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83BF107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E9A7BB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78859E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4EE68C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935B2E4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C1CBB8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554118C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5321554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D691FD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4F668C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C1E3139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D53218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9397534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C524B3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C1B8804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73DECE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DB61FA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EEA0DE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4236F5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E74421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D18372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507F7F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DC12FD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755859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6F342C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D54CFD7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9B629E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C72184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01A065A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1728B2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250420F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C0327D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01B6C3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71289E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D40AD7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54CA76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8BF9C3F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9D9F7B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A006D90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D77F77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E5E6FDF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27F68259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6F35CFC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143026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2C098A9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1AD8AC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9B19FA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E47903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A740B5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0E4948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C23ADA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FCAB87D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F14754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EE3941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BB4D68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395C36B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376AE5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B0A6072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6822DB64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1C476D56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B3A4631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5A3D0B9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788AF3B0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5B3A6C5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5811828C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32CA0A6E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0BFEE213" w14:textId="77777777" w:rsidR="000676A8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  <w:p w14:paraId="4C33AAA6" w14:textId="77777777" w:rsidR="000676A8" w:rsidRPr="00251049" w:rsidRDefault="000676A8" w:rsidP="00856A3E">
            <w:pPr>
              <w:pStyle w:val="ListParagraph"/>
              <w:rPr>
                <w:rFonts w:ascii="Arial" w:hAnsi="Arial" w:cstheme="majorBidi"/>
              </w:rPr>
            </w:pPr>
          </w:p>
        </w:tc>
      </w:tr>
      <w:tr w:rsidR="00B03D80" w:rsidRPr="00DA7439" w14:paraId="0D0DCD8D" w14:textId="77777777" w:rsidTr="003319AF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</w:tcPr>
          <w:p w14:paraId="022CD5AC" w14:textId="7633EC8E" w:rsidR="00B03D80" w:rsidRPr="003319AF" w:rsidRDefault="00B03D80" w:rsidP="00D9074D">
            <w:pPr>
              <w:rPr>
                <w:bCs w:val="0"/>
                <w:lang w:val="en-US"/>
              </w:rPr>
            </w:pPr>
            <w:r w:rsidRPr="003319AF">
              <w:rPr>
                <w:rFonts w:eastAsia="Times New Roman" w:cs="Arial"/>
                <w:bCs w:val="0"/>
                <w:color w:val="000000"/>
                <w:szCs w:val="20"/>
                <w:lang w:val="en-US" w:eastAsia="en-GB"/>
              </w:rPr>
              <w:lastRenderedPageBreak/>
              <w:t xml:space="preserve">2. </w:t>
            </w:r>
            <w:r w:rsidRPr="003319AF">
              <w:rPr>
                <w:rFonts w:eastAsia="Times New Roman" w:cs="Arial"/>
                <w:bCs w:val="0"/>
                <w:lang w:val="en-US"/>
              </w:rPr>
              <w:t xml:space="preserve">Detailed plans for your project to be completed 2024, starting with specific aims and a clear description of proposed work. Name collaborators and what PLP units that will be involved. </w:t>
            </w:r>
            <w:r w:rsidRPr="003319AF">
              <w:rPr>
                <w:rFonts w:cs="Arial"/>
                <w:bCs w:val="0"/>
                <w:szCs w:val="20"/>
                <w:lang w:val="en-US"/>
              </w:rPr>
              <w:t>(8500 characters with spaces).</w:t>
            </w:r>
          </w:p>
        </w:tc>
      </w:tr>
      <w:tr w:rsidR="00B03D80" w:rsidRPr="00DA7439" w14:paraId="418CA84A" w14:textId="77777777" w:rsidTr="00B03D80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</w:tcPr>
          <w:p w14:paraId="6593583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0AB229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05ABA6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3AD8FBA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46FC70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F327BE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EC84781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46BD9A3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888F76A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98875FF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323A55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98A84B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21274B1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9137FB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C17366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18F084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73E479E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B4E437A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47F794F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95DAB4E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981C6D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2B641CF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50766E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803C1C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32DAD9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A681E9E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76B5ACE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C8785A4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61EB5F4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3370F2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24D503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B0C24C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BEBC05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E3F49C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CFE7EF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A5A50A7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5D4FEF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74643EF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DA931D7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EE9F56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07914CA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01F5A1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DCFA32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1B312F7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DEB7AFA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DD99C37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04ACA3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03B75F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4297F7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70BBFEF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8CF2D9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F148D6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281DEA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B473031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5108FE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76CA0E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D65828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A4E43C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789DF3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F44F8E1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40C968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1F8454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C86E5D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E2C981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FD27CA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905AAA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497180AB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2620773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5C48CC3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058E15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CC9B1E6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0BAC8F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8BC1F5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40C341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33803A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6F092E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63F959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05A58C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50CE0D4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A19D545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C17910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F22C48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3D96D58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174492B3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CBCACA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D3945E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093BC60D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529A25C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394681C2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60ECBD40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75252EEB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2E85D213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ED90189" w14:textId="77777777" w:rsidR="00B03D80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  <w:p w14:paraId="5A27BD0E" w14:textId="77777777" w:rsidR="00B03D80" w:rsidRPr="00B03D80" w:rsidRDefault="00B03D80" w:rsidP="00B03D80"/>
        </w:tc>
      </w:tr>
    </w:tbl>
    <w:p w14:paraId="65B13C7A" w14:textId="01BBA414" w:rsidR="00B03D80" w:rsidRDefault="00B03D80" w:rsidP="00760283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tbl>
      <w:tblPr>
        <w:tblStyle w:val="TableGridLight"/>
        <w:tblpPr w:leftFromText="180" w:rightFromText="180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B03D80" w:rsidRPr="008E7336" w14:paraId="03B385EC" w14:textId="77777777" w:rsidTr="00D9074D">
        <w:trPr>
          <w:trHeight w:val="628"/>
        </w:trPr>
        <w:tc>
          <w:tcPr>
            <w:tcW w:w="8928" w:type="dxa"/>
            <w:shd w:val="clear" w:color="auto" w:fill="D3E4A3"/>
          </w:tcPr>
          <w:p w14:paraId="01B3A5AF" w14:textId="77777777" w:rsidR="00B03D80" w:rsidRDefault="00B03D80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</w:p>
          <w:p w14:paraId="63E7E9D0" w14:textId="2F1A66FE" w:rsidR="00B03D80" w:rsidRPr="00C670B3" w:rsidRDefault="00B03D80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3</w:t>
            </w:r>
            <w:r w:rsidRPr="00C670B3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. </w:t>
            </w:r>
            <w:r w:rsidRPr="00BA2232">
              <w:rPr>
                <w:rFonts w:ascii="Arial" w:eastAsia="Times New Roman" w:hAnsi="Arial" w:cs="Arial"/>
                <w:lang w:val="en-US"/>
              </w:rPr>
              <w:t xml:space="preserve"> Describe sample availability and how ethical permits are arranged</w:t>
            </w:r>
            <w:r w:rsidRPr="00C670B3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 (max 0.5 page).</w:t>
            </w:r>
          </w:p>
          <w:p w14:paraId="5301B618" w14:textId="77777777" w:rsidR="00B03D80" w:rsidRPr="00B377EE" w:rsidRDefault="00B03D80" w:rsidP="00D9074D">
            <w:pPr>
              <w:rPr>
                <w:rFonts w:ascii="Arial" w:eastAsiaTheme="majorEastAsia" w:hAnsi="Arial" w:cstheme="majorBidi"/>
                <w:bCs/>
                <w:lang w:val="en-US"/>
              </w:rPr>
            </w:pPr>
          </w:p>
        </w:tc>
      </w:tr>
      <w:tr w:rsidR="00B03D80" w:rsidRPr="008E7336" w14:paraId="4A2CE3AD" w14:textId="77777777" w:rsidTr="00D9074D">
        <w:trPr>
          <w:trHeight w:val="5589"/>
        </w:trPr>
        <w:tc>
          <w:tcPr>
            <w:tcW w:w="8928" w:type="dxa"/>
          </w:tcPr>
          <w:p w14:paraId="192561FD" w14:textId="77777777" w:rsidR="00B03D80" w:rsidRPr="00251049" w:rsidRDefault="00B03D80" w:rsidP="00D9074D">
            <w:pPr>
              <w:pStyle w:val="ListParagraph"/>
              <w:rPr>
                <w:rFonts w:ascii="Arial" w:hAnsi="Arial" w:cstheme="majorBidi"/>
              </w:rPr>
            </w:pPr>
          </w:p>
        </w:tc>
      </w:tr>
    </w:tbl>
    <w:p w14:paraId="169235F6" w14:textId="77777777" w:rsidR="00B03D80" w:rsidRDefault="00B03D80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br w:type="page"/>
      </w:r>
    </w:p>
    <w:tbl>
      <w:tblPr>
        <w:tblpPr w:leftFromText="180" w:rightFromText="180" w:tblpY="425"/>
        <w:tblW w:w="89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6"/>
        <w:gridCol w:w="1534"/>
        <w:gridCol w:w="2497"/>
      </w:tblGrid>
      <w:tr w:rsidR="003319AF" w:rsidRPr="008E7336" w14:paraId="46F358C9" w14:textId="77777777" w:rsidTr="00D9074D">
        <w:trPr>
          <w:trHeight w:val="558"/>
        </w:trPr>
        <w:tc>
          <w:tcPr>
            <w:tcW w:w="6410" w:type="dxa"/>
            <w:gridSpan w:val="2"/>
            <w:shd w:val="clear" w:color="auto" w:fill="E5E5E5"/>
            <w:noWrap/>
            <w:vAlign w:val="bottom"/>
          </w:tcPr>
          <w:p w14:paraId="6FC2ED40" w14:textId="12D111E8" w:rsidR="003319AF" w:rsidRPr="00446BA1" w:rsidRDefault="003319AF" w:rsidP="00D9074D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lastRenderedPageBreak/>
              <w:t>4. BUDGET FOR PLP-TEST PROJECT 2024</w:t>
            </w:r>
          </w:p>
        </w:tc>
        <w:tc>
          <w:tcPr>
            <w:tcW w:w="2497" w:type="dxa"/>
            <w:shd w:val="clear" w:color="auto" w:fill="E5E5E5"/>
            <w:vAlign w:val="bottom"/>
          </w:tcPr>
          <w:p w14:paraId="2414A464" w14:textId="77777777" w:rsidR="003319AF" w:rsidRDefault="003319AF" w:rsidP="00D9074D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</w:tr>
      <w:tr w:rsidR="003319AF" w:rsidRPr="000B0A53" w14:paraId="084733AC" w14:textId="77777777" w:rsidTr="00D9074D">
        <w:trPr>
          <w:trHeight w:val="558"/>
        </w:trPr>
        <w:tc>
          <w:tcPr>
            <w:tcW w:w="6410" w:type="dxa"/>
            <w:gridSpan w:val="2"/>
            <w:shd w:val="clear" w:color="auto" w:fill="E5E5E5"/>
            <w:noWrap/>
            <w:vAlign w:val="bottom"/>
            <w:hideMark/>
          </w:tcPr>
          <w:p w14:paraId="54AE1386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OSTS</w:t>
            </w:r>
          </w:p>
        </w:tc>
        <w:tc>
          <w:tcPr>
            <w:tcW w:w="2497" w:type="dxa"/>
            <w:shd w:val="clear" w:color="auto" w:fill="E5E5E5"/>
            <w:vAlign w:val="bottom"/>
          </w:tcPr>
          <w:p w14:paraId="352FDD3D" w14:textId="025D2738" w:rsidR="003319AF" w:rsidRPr="00446BA1" w:rsidRDefault="003319AF" w:rsidP="00D9074D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Comment</w:t>
            </w:r>
          </w:p>
        </w:tc>
      </w:tr>
      <w:tr w:rsidR="003319AF" w:rsidRPr="000B0A53" w14:paraId="41FD387F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  <w:hideMark/>
          </w:tcPr>
          <w:p w14:paraId="2E95FE0A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Materials and consumables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4B3F9415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6120CA49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3319AF" w:rsidRPr="000B0A53" w14:paraId="6826D395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</w:tcPr>
          <w:p w14:paraId="2A6D4225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Salary</w:t>
            </w:r>
          </w:p>
        </w:tc>
        <w:tc>
          <w:tcPr>
            <w:tcW w:w="1534" w:type="dxa"/>
            <w:shd w:val="clear" w:color="auto" w:fill="auto"/>
            <w:noWrap/>
            <w:vAlign w:val="bottom"/>
          </w:tcPr>
          <w:p w14:paraId="3C8F4F65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60E5BA3E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3319AF" w:rsidRPr="000B0A53" w14:paraId="0676B589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  <w:hideMark/>
          </w:tcPr>
          <w:p w14:paraId="348FED05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Other costs (OH etc.)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1084B641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4E50A27F" w14:textId="77777777" w:rsidR="003319AF" w:rsidRPr="00446BA1" w:rsidRDefault="003319AF" w:rsidP="00D9074D">
            <w:pPr>
              <w:rPr>
                <w:rFonts w:eastAsia="Times New Roman"/>
                <w:szCs w:val="20"/>
                <w:lang w:val="en-US"/>
              </w:rPr>
            </w:pPr>
          </w:p>
        </w:tc>
      </w:tr>
      <w:tr w:rsidR="003319AF" w:rsidRPr="00446BA1" w14:paraId="5F1D0210" w14:textId="77777777" w:rsidTr="00D9074D">
        <w:trPr>
          <w:trHeight w:val="558"/>
        </w:trPr>
        <w:tc>
          <w:tcPr>
            <w:tcW w:w="4876" w:type="dxa"/>
            <w:shd w:val="clear" w:color="auto" w:fill="E5E5E5"/>
            <w:noWrap/>
            <w:vAlign w:val="bottom"/>
            <w:hideMark/>
          </w:tcPr>
          <w:p w14:paraId="131F029E" w14:textId="77777777" w:rsidR="003319AF" w:rsidRPr="00446BA1" w:rsidRDefault="003319AF" w:rsidP="00D9074D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Costs in TOTAL</w:t>
            </w:r>
            <w:r w:rsidRPr="00446BA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(</w:t>
            </w:r>
            <w:r w:rsidRPr="00446BA1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SEK)</w:t>
            </w:r>
          </w:p>
        </w:tc>
        <w:tc>
          <w:tcPr>
            <w:tcW w:w="1534" w:type="dxa"/>
            <w:shd w:val="clear" w:color="auto" w:fill="E5E5E5"/>
            <w:noWrap/>
            <w:vAlign w:val="bottom"/>
            <w:hideMark/>
          </w:tcPr>
          <w:p w14:paraId="27B42391" w14:textId="77777777" w:rsidR="003319AF" w:rsidRPr="00446BA1" w:rsidRDefault="003319AF" w:rsidP="00D9074D">
            <w:pPr>
              <w:rPr>
                <w:rFonts w:eastAsia="Times New Roman"/>
                <w:szCs w:val="20"/>
              </w:rPr>
            </w:pPr>
          </w:p>
        </w:tc>
        <w:tc>
          <w:tcPr>
            <w:tcW w:w="2497" w:type="dxa"/>
            <w:shd w:val="clear" w:color="auto" w:fill="E5E5E5"/>
          </w:tcPr>
          <w:p w14:paraId="44C5460C" w14:textId="77777777" w:rsidR="003319AF" w:rsidRPr="00446BA1" w:rsidRDefault="003319AF" w:rsidP="00D9074D">
            <w:pPr>
              <w:rPr>
                <w:rFonts w:eastAsia="Times New Roman"/>
                <w:szCs w:val="20"/>
              </w:rPr>
            </w:pPr>
          </w:p>
        </w:tc>
      </w:tr>
      <w:tr w:rsidR="003319AF" w:rsidRPr="00446BA1" w14:paraId="556BA79A" w14:textId="77777777" w:rsidTr="00D9074D">
        <w:trPr>
          <w:trHeight w:val="558"/>
        </w:trPr>
        <w:tc>
          <w:tcPr>
            <w:tcW w:w="6410" w:type="dxa"/>
            <w:gridSpan w:val="2"/>
            <w:shd w:val="clear" w:color="auto" w:fill="D2E5E7"/>
            <w:noWrap/>
            <w:vAlign w:val="bottom"/>
          </w:tcPr>
          <w:p w14:paraId="76E5197E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FUNDING</w:t>
            </w:r>
          </w:p>
        </w:tc>
        <w:tc>
          <w:tcPr>
            <w:tcW w:w="2497" w:type="dxa"/>
            <w:shd w:val="clear" w:color="auto" w:fill="D2E5E7"/>
            <w:vAlign w:val="bottom"/>
          </w:tcPr>
          <w:p w14:paraId="4E0FF660" w14:textId="68040925" w:rsidR="003319AF" w:rsidRPr="00446BA1" w:rsidRDefault="003319AF" w:rsidP="00D9074D">
            <w:pPr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Comment</w:t>
            </w:r>
          </w:p>
        </w:tc>
      </w:tr>
      <w:tr w:rsidR="003319AF" w:rsidRPr="00446BA1" w14:paraId="76DDF290" w14:textId="77777777" w:rsidTr="00D9074D">
        <w:trPr>
          <w:trHeight w:val="558"/>
        </w:trPr>
        <w:tc>
          <w:tcPr>
            <w:tcW w:w="4876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0999E9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0"/>
              </w:rPr>
              <w:t>Applied</w:t>
            </w:r>
            <w:proofErr w:type="spellEnd"/>
            <w:r w:rsidRPr="00446BA1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Pr="00446BA1">
              <w:rPr>
                <w:rFonts w:ascii="Arial" w:eastAsia="Times New Roman" w:hAnsi="Arial" w:cs="Arial"/>
                <w:color w:val="000000"/>
                <w:szCs w:val="20"/>
              </w:rPr>
              <w:t>funding</w:t>
            </w:r>
            <w:proofErr w:type="spellEnd"/>
            <w:r w:rsidRPr="00446BA1">
              <w:rPr>
                <w:rFonts w:ascii="Arial" w:eastAsia="Times New Roman" w:hAnsi="Arial" w:cs="Arial"/>
                <w:color w:val="000000"/>
                <w:szCs w:val="20"/>
              </w:rPr>
              <w:t xml:space="preserve"> from SciLifeLab</w:t>
            </w:r>
          </w:p>
        </w:tc>
        <w:tc>
          <w:tcPr>
            <w:tcW w:w="1534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16246C0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2497" w:type="dxa"/>
            <w:tcBorders>
              <w:bottom w:val="single" w:sz="2" w:space="0" w:color="auto"/>
            </w:tcBorders>
            <w:shd w:val="clear" w:color="auto" w:fill="auto"/>
          </w:tcPr>
          <w:p w14:paraId="62411C0C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3319AF" w:rsidRPr="008E7336" w14:paraId="1ED7B286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  <w:hideMark/>
          </w:tcPr>
          <w:p w14:paraId="3BAF8855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Funding from [other funding body A], if applicable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80DEED5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299045EF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</w:tr>
      <w:tr w:rsidR="003319AF" w:rsidRPr="008E7336" w14:paraId="2C8F4779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  <w:hideMark/>
          </w:tcPr>
          <w:p w14:paraId="53E88A35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Funding from [other funding body B], if applicable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1B0AF0B1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0DC07D30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</w:tr>
      <w:tr w:rsidR="003319AF" w:rsidRPr="008E7336" w14:paraId="11E3B702" w14:textId="77777777" w:rsidTr="00D9074D">
        <w:trPr>
          <w:trHeight w:val="558"/>
        </w:trPr>
        <w:tc>
          <w:tcPr>
            <w:tcW w:w="4876" w:type="dxa"/>
            <w:shd w:val="clear" w:color="auto" w:fill="auto"/>
            <w:noWrap/>
            <w:vAlign w:val="bottom"/>
            <w:hideMark/>
          </w:tcPr>
          <w:p w14:paraId="0FB5A6CE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446BA1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Funding from [other funding body C], if applicable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46CCE901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14:paraId="3E139FBC" w14:textId="77777777" w:rsidR="003319AF" w:rsidRPr="00446BA1" w:rsidRDefault="003319AF" w:rsidP="00D9074D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</w:tr>
      <w:tr w:rsidR="003319AF" w:rsidRPr="00446BA1" w14:paraId="1B0D01FA" w14:textId="77777777" w:rsidTr="00D9074D">
        <w:trPr>
          <w:trHeight w:val="558"/>
        </w:trPr>
        <w:tc>
          <w:tcPr>
            <w:tcW w:w="4876" w:type="dxa"/>
            <w:shd w:val="clear" w:color="auto" w:fill="D2E5E7"/>
            <w:noWrap/>
            <w:vAlign w:val="bottom"/>
            <w:hideMark/>
          </w:tcPr>
          <w:p w14:paraId="67F074AE" w14:textId="77777777" w:rsidR="003319AF" w:rsidRPr="00446BA1" w:rsidRDefault="003319AF" w:rsidP="00D9074D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Funding</w:t>
            </w:r>
            <w:proofErr w:type="spellEnd"/>
            <w:r w:rsidRPr="00446BA1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in TOTAL (</w:t>
            </w:r>
            <w:r w:rsidRPr="00446BA1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SEK)</w:t>
            </w:r>
          </w:p>
        </w:tc>
        <w:tc>
          <w:tcPr>
            <w:tcW w:w="1534" w:type="dxa"/>
            <w:shd w:val="clear" w:color="auto" w:fill="D2E5E7"/>
            <w:noWrap/>
            <w:vAlign w:val="bottom"/>
            <w:hideMark/>
          </w:tcPr>
          <w:p w14:paraId="0EB936D1" w14:textId="77777777" w:rsidR="003319AF" w:rsidRPr="00446BA1" w:rsidRDefault="003319AF" w:rsidP="00D9074D">
            <w:pPr>
              <w:rPr>
                <w:rFonts w:eastAsia="Times New Roman"/>
                <w:szCs w:val="20"/>
              </w:rPr>
            </w:pPr>
          </w:p>
        </w:tc>
        <w:tc>
          <w:tcPr>
            <w:tcW w:w="2497" w:type="dxa"/>
            <w:shd w:val="clear" w:color="auto" w:fill="D2E5E7"/>
          </w:tcPr>
          <w:p w14:paraId="7278B036" w14:textId="77777777" w:rsidR="003319AF" w:rsidRPr="00446BA1" w:rsidRDefault="003319AF" w:rsidP="00D9074D">
            <w:pPr>
              <w:rPr>
                <w:rFonts w:eastAsia="Times New Roman"/>
                <w:szCs w:val="20"/>
              </w:rPr>
            </w:pPr>
          </w:p>
        </w:tc>
      </w:tr>
    </w:tbl>
    <w:p w14:paraId="04ADF001" w14:textId="79A8AD8F" w:rsidR="00B03D80" w:rsidRDefault="00B03D80" w:rsidP="00760283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Cs w:val="20"/>
          <w:lang w:val="en-US" w:eastAsia="en-GB"/>
        </w:rPr>
        <w:br w:type="page"/>
      </w:r>
    </w:p>
    <w:p w14:paraId="7E9E4576" w14:textId="77777777" w:rsidR="00B03D80" w:rsidRDefault="00B03D80" w:rsidP="00760283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p w14:paraId="2EC372C6" w14:textId="77777777" w:rsidR="00B03D80" w:rsidRDefault="00B03D80" w:rsidP="00760283">
      <w:pPr>
        <w:rPr>
          <w:rFonts w:ascii="Arial" w:eastAsia="Times New Roman" w:hAnsi="Arial" w:cs="Arial"/>
          <w:color w:val="000000"/>
          <w:szCs w:val="20"/>
          <w:lang w:val="en-US" w:eastAsia="en-GB"/>
        </w:rPr>
      </w:pPr>
    </w:p>
    <w:p w14:paraId="363FA9B7" w14:textId="234B08BD" w:rsidR="00760283" w:rsidRPr="0074121D" w:rsidRDefault="00760283" w:rsidP="00760283">
      <w:pPr>
        <w:rPr>
          <w:lang w:val="en-US"/>
        </w:rPr>
      </w:pPr>
    </w:p>
    <w:tbl>
      <w:tblPr>
        <w:tblStyle w:val="TableGridLight"/>
        <w:tblpPr w:leftFromText="180" w:rightFromText="180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60283" w:rsidRPr="008E7336" w14:paraId="66B1325A" w14:textId="77777777" w:rsidTr="00BA2232">
        <w:trPr>
          <w:trHeight w:val="628"/>
        </w:trPr>
        <w:tc>
          <w:tcPr>
            <w:tcW w:w="8928" w:type="dxa"/>
            <w:shd w:val="clear" w:color="auto" w:fill="D3E4A3"/>
          </w:tcPr>
          <w:p w14:paraId="41CDC11E" w14:textId="77777777" w:rsidR="007D4B6E" w:rsidRDefault="007D4B6E" w:rsidP="00BA2232">
            <w:pP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</w:p>
          <w:p w14:paraId="14368958" w14:textId="03B7FC3C" w:rsidR="00760283" w:rsidRPr="00C670B3" w:rsidRDefault="003319AF" w:rsidP="00BA2232">
            <w:pP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4</w:t>
            </w:r>
            <w:r w:rsidR="00B377EE" w:rsidRPr="00C670B3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. </w:t>
            </w:r>
            <w:r w:rsidRPr="00C670B3">
              <w:rPr>
                <w:rFonts w:eastAsia="Times New Roman" w:cs="Arial"/>
                <w:color w:val="000000"/>
                <w:szCs w:val="20"/>
                <w:lang w:val="en-US" w:eastAsia="en-GB"/>
              </w:rPr>
              <w:t xml:space="preserve"> </w:t>
            </w:r>
            <w:r w:rsidRP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Budget justification for the project </w:t>
            </w:r>
            <w:r w:rsidR="00D4414D" w:rsidRP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(max </w:t>
            </w:r>
            <w:r w:rsidRP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</w:t>
            </w:r>
            <w:r w:rsidR="00D4414D" w:rsidRP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 page)</w:t>
            </w:r>
            <w:r w:rsidR="007D4B6E" w:rsidRP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.</w:t>
            </w:r>
          </w:p>
          <w:p w14:paraId="123A6E96" w14:textId="0D76736B" w:rsidR="007D4B6E" w:rsidRPr="00B377EE" w:rsidRDefault="007D4B6E" w:rsidP="00BA2232">
            <w:pPr>
              <w:rPr>
                <w:rFonts w:ascii="Arial" w:eastAsiaTheme="majorEastAsia" w:hAnsi="Arial" w:cstheme="majorBidi"/>
                <w:bCs/>
                <w:lang w:val="en-US"/>
              </w:rPr>
            </w:pPr>
          </w:p>
        </w:tc>
      </w:tr>
      <w:tr w:rsidR="00760283" w:rsidRPr="008E7336" w14:paraId="214F4D9A" w14:textId="77777777" w:rsidTr="003319AF">
        <w:trPr>
          <w:trHeight w:val="11770"/>
        </w:trPr>
        <w:tc>
          <w:tcPr>
            <w:tcW w:w="8928" w:type="dxa"/>
          </w:tcPr>
          <w:p w14:paraId="36E599F0" w14:textId="77777777" w:rsidR="00760283" w:rsidRPr="00251049" w:rsidRDefault="00760283" w:rsidP="00BA2232">
            <w:pPr>
              <w:pStyle w:val="ListParagraph"/>
              <w:rPr>
                <w:rFonts w:ascii="Arial" w:hAnsi="Arial" w:cstheme="majorBidi"/>
              </w:rPr>
            </w:pPr>
          </w:p>
        </w:tc>
      </w:tr>
    </w:tbl>
    <w:p w14:paraId="47A82C9F" w14:textId="2FD92421" w:rsidR="00C670B3" w:rsidRPr="000676A8" w:rsidRDefault="00C670B3">
      <w:pPr>
        <w:rPr>
          <w:lang w:val="en-US"/>
        </w:rPr>
      </w:pPr>
      <w:r w:rsidRPr="000676A8">
        <w:rPr>
          <w:lang w:val="en-US"/>
        </w:rPr>
        <w:br w:type="page"/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60283" w:rsidRPr="008E7336" w14:paraId="3D068FB6" w14:textId="77777777" w:rsidTr="00B377EE">
        <w:trPr>
          <w:trHeight w:val="486"/>
        </w:trPr>
        <w:tc>
          <w:tcPr>
            <w:tcW w:w="8928" w:type="dxa"/>
            <w:shd w:val="clear" w:color="auto" w:fill="D3E4A3"/>
          </w:tcPr>
          <w:p w14:paraId="5E054398" w14:textId="5B40D24F" w:rsidR="00760283" w:rsidRDefault="00B377EE" w:rsidP="00B377EE">
            <w:pP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lastRenderedPageBreak/>
              <w:br/>
            </w:r>
            <w:r w:rsidR="003319AF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  <w:r w:rsidRPr="0090125B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. </w:t>
            </w:r>
            <w:r w:rsidR="00D4414D" w:rsidRPr="00A86B82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 xml:space="preserve">How FAIR data principles (Findable, </w:t>
            </w:r>
            <w:r w:rsidR="00D4414D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A</w:t>
            </w:r>
            <w:r w:rsidR="00D4414D" w:rsidRPr="00A86B82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ccessible, Interoperable, Reusable) and data sharing are planned (max 0.5 page</w:t>
            </w:r>
            <w:r w:rsidR="00D4414D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)</w:t>
            </w:r>
            <w:r w:rsidR="007D4B6E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.</w:t>
            </w:r>
          </w:p>
          <w:p w14:paraId="700CFB03" w14:textId="419075D5" w:rsidR="007D4B6E" w:rsidRPr="00A40AEF" w:rsidRDefault="007D4B6E" w:rsidP="00B377EE">
            <w:pPr>
              <w:rPr>
                <w:rFonts w:ascii="Arial" w:eastAsiaTheme="majorEastAsia" w:hAnsi="Arial" w:cstheme="majorBidi"/>
                <w:bCs/>
                <w:lang w:val="en-US"/>
              </w:rPr>
            </w:pPr>
          </w:p>
        </w:tc>
      </w:tr>
      <w:tr w:rsidR="00760283" w:rsidRPr="008E7336" w14:paraId="5E9CA3BF" w14:textId="77777777" w:rsidTr="00B377EE">
        <w:trPr>
          <w:trHeight w:val="70"/>
        </w:trPr>
        <w:tc>
          <w:tcPr>
            <w:tcW w:w="8928" w:type="dxa"/>
          </w:tcPr>
          <w:p w14:paraId="7DC734B8" w14:textId="77777777" w:rsidR="00760283" w:rsidRDefault="00760283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2C343CF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3DA283E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06289AA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B94473A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19841E4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5F5E19D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C2F3470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211FA68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393E139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CF33E51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ED0404D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F789B89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BDC6F5C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B14C3CE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CE72F26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09EC5CC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4B8FFEB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7C79A54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753F6C5" w14:textId="77777777" w:rsidR="00D415C2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FC40911" w14:textId="7428ABCE" w:rsidR="00D415C2" w:rsidRPr="00251049" w:rsidRDefault="00D415C2" w:rsidP="007A499F">
            <w:pPr>
              <w:pStyle w:val="ListParagraph"/>
              <w:rPr>
                <w:rFonts w:ascii="Arial" w:hAnsi="Arial" w:cstheme="majorBidi"/>
              </w:rPr>
            </w:pPr>
          </w:p>
        </w:tc>
      </w:tr>
    </w:tbl>
    <w:p w14:paraId="6002E234" w14:textId="77777777" w:rsidR="005C1232" w:rsidRPr="00B377EE" w:rsidRDefault="005C1232" w:rsidP="005C1232">
      <w:pPr>
        <w:rPr>
          <w:rFonts w:ascii="Arial" w:hAnsi="Arial" w:cs="Arial"/>
          <w:lang w:val="en-US"/>
        </w:rPr>
      </w:pPr>
    </w:p>
    <w:p w14:paraId="35DBB414" w14:textId="5D0D4DE6" w:rsidR="005C1232" w:rsidRPr="005C1232" w:rsidRDefault="001F7F6F" w:rsidP="005C123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LightGrid-Accent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EA37F0" w:rsidRPr="008E7336" w14:paraId="0F5ACD15" w14:textId="77777777" w:rsidTr="007A4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4A3"/>
          </w:tcPr>
          <w:p w14:paraId="31C553CD" w14:textId="77777777" w:rsidR="00D4414D" w:rsidRDefault="00D4414D" w:rsidP="00D4414D">
            <w:pPr>
              <w:rPr>
                <w:rFonts w:cs="Arial"/>
                <w:bCs w:val="0"/>
                <w:szCs w:val="20"/>
                <w:lang w:val="en-GB"/>
              </w:rPr>
            </w:pPr>
          </w:p>
          <w:p w14:paraId="0333744F" w14:textId="5CA49842" w:rsidR="00D4414D" w:rsidRPr="0090125B" w:rsidRDefault="003319AF" w:rsidP="00D4414D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 w:val="0"/>
                <w:szCs w:val="20"/>
                <w:lang w:val="en-GB"/>
              </w:rPr>
              <w:t>6</w:t>
            </w:r>
            <w:r w:rsidR="00B377EE" w:rsidRPr="00D4414D">
              <w:rPr>
                <w:rFonts w:cs="Arial"/>
                <w:b w:val="0"/>
                <w:szCs w:val="20"/>
                <w:lang w:val="en-GB"/>
              </w:rPr>
              <w:t xml:space="preserve">. </w:t>
            </w:r>
            <w:r w:rsidR="00D4414D" w:rsidRPr="00D4414D">
              <w:rPr>
                <w:rFonts w:eastAsia="Times New Roman" w:cs="Arial"/>
                <w:b w:val="0"/>
                <w:color w:val="000000"/>
                <w:szCs w:val="20"/>
                <w:lang w:val="en-US" w:eastAsia="en-GB"/>
              </w:rPr>
              <w:t>Short CV and relevant top publications/patents of the main PI (max 1 page)</w:t>
            </w:r>
            <w:r w:rsidR="00D4414D" w:rsidRPr="0090125B">
              <w:rPr>
                <w:rFonts w:cs="Arial"/>
                <w:szCs w:val="20"/>
                <w:lang w:val="en-GB"/>
              </w:rPr>
              <w:tab/>
            </w:r>
          </w:p>
          <w:p w14:paraId="206CF75F" w14:textId="2497C51B" w:rsidR="00EA37F0" w:rsidRPr="00D4414D" w:rsidRDefault="00EA37F0" w:rsidP="00B377EE">
            <w:pPr>
              <w:jc w:val="left"/>
              <w:rPr>
                <w:rFonts w:cs="Arial"/>
                <w:b w:val="0"/>
                <w:lang w:val="en-GB"/>
              </w:rPr>
            </w:pPr>
          </w:p>
        </w:tc>
      </w:tr>
      <w:tr w:rsidR="00EA37F0" w:rsidRPr="008E7336" w14:paraId="572ACAC5" w14:textId="77777777" w:rsidTr="008D2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top"/>
          </w:tcPr>
          <w:p w14:paraId="1FF242BC" w14:textId="77777777" w:rsidR="00EA37F0" w:rsidRDefault="00EA37F0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FB91D9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6A099C5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884D22D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1C866E6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FA7A1DF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BB2827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2908436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F186007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73F4541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BA8C652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4AA45AC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C28A1D6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079E927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A53360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DA1D61F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BA94AE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8A48F79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F802849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69BF618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F386D5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EFB4ED7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B1E83A7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522A619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B1DEFDF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EFB5CA9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3EB4722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38103E5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57C56C7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CE0FD0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D2CC9C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285C21A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D6CD16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09082D6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D53FE16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FD1F0FA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F60D16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2CD60755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6A82BB5F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57ADABD1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40A5F2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09944110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71F96ED4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3BF723D2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15503548" w14:textId="77777777" w:rsidR="00B377EE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  <w:p w14:paraId="49E09E78" w14:textId="77777777" w:rsidR="00B377EE" w:rsidRPr="00201D67" w:rsidRDefault="00B377EE" w:rsidP="008D2EB9">
            <w:pPr>
              <w:rPr>
                <w:lang w:val="en-US"/>
              </w:rPr>
            </w:pPr>
          </w:p>
          <w:p w14:paraId="297A62BE" w14:textId="1AB5C203" w:rsidR="00B377EE" w:rsidRPr="00251049" w:rsidRDefault="00B377EE" w:rsidP="007A499F">
            <w:pPr>
              <w:pStyle w:val="ListParagraph"/>
              <w:rPr>
                <w:rFonts w:ascii="Arial" w:hAnsi="Arial" w:cstheme="majorBidi"/>
              </w:rPr>
            </w:pPr>
          </w:p>
        </w:tc>
      </w:tr>
    </w:tbl>
    <w:tbl>
      <w:tblPr>
        <w:tblStyle w:val="LightGrid-Accent3"/>
        <w:tblpPr w:leftFromText="180" w:rightFromText="180" w:vertAnchor="text" w:horzAnchor="margin" w:tblpY="-29"/>
        <w:tblW w:w="90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86"/>
      </w:tblGrid>
      <w:tr w:rsidR="008D2EB9" w:rsidRPr="008E7336" w14:paraId="5CC422DE" w14:textId="77777777" w:rsidTr="00ED7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4A3"/>
          </w:tcPr>
          <w:p w14:paraId="58771C61" w14:textId="77777777" w:rsidR="008D2EB9" w:rsidRDefault="008D2EB9" w:rsidP="008D2EB9">
            <w:pPr>
              <w:jc w:val="left"/>
              <w:rPr>
                <w:rFonts w:eastAsia="Times New Roman" w:cs="Arial"/>
                <w:bCs w:val="0"/>
                <w:color w:val="000000"/>
                <w:szCs w:val="20"/>
                <w:lang w:val="en-US" w:eastAsia="en-GB"/>
              </w:rPr>
            </w:pPr>
          </w:p>
          <w:p w14:paraId="6C88A002" w14:textId="7EFE016B" w:rsidR="008D2EB9" w:rsidRDefault="003319AF" w:rsidP="008D2EB9">
            <w:pPr>
              <w:jc w:val="left"/>
              <w:rPr>
                <w:rFonts w:eastAsia="Times New Roman" w:cs="Arial"/>
                <w:bCs w:val="0"/>
                <w:color w:val="000000"/>
                <w:szCs w:val="20"/>
                <w:lang w:val="en-US" w:eastAsia="en-GB"/>
              </w:rPr>
            </w:pPr>
            <w:r>
              <w:rPr>
                <w:rFonts w:eastAsia="Times New Roman" w:cs="Arial"/>
                <w:b w:val="0"/>
                <w:color w:val="000000"/>
                <w:szCs w:val="20"/>
                <w:lang w:val="en-US" w:eastAsia="en-GB"/>
              </w:rPr>
              <w:t>7</w:t>
            </w:r>
            <w:r w:rsidR="008D2EB9" w:rsidRPr="00D4414D">
              <w:rPr>
                <w:rFonts w:eastAsia="Times New Roman" w:cs="Arial"/>
                <w:b w:val="0"/>
                <w:color w:val="000000"/>
                <w:szCs w:val="20"/>
                <w:lang w:val="en-US" w:eastAsia="en-GB"/>
              </w:rPr>
              <w:t>. Short paragraph of the merits of the other PIs and other parties, including e.g. health care, companies, government or SciLifeLab infrastructure and/or data center/portal (max 1 page)</w:t>
            </w:r>
            <w:r w:rsidR="008D2EB9">
              <w:rPr>
                <w:rFonts w:eastAsia="Times New Roman" w:cs="Arial"/>
                <w:b w:val="0"/>
                <w:color w:val="000000"/>
                <w:szCs w:val="20"/>
                <w:lang w:val="en-US" w:eastAsia="en-GB"/>
              </w:rPr>
              <w:t>.</w:t>
            </w:r>
          </w:p>
          <w:p w14:paraId="506F66B6" w14:textId="77777777" w:rsidR="008D2EB9" w:rsidRPr="004619D2" w:rsidRDefault="008D2EB9" w:rsidP="008D2EB9">
            <w:pPr>
              <w:jc w:val="left"/>
              <w:rPr>
                <w:rFonts w:cs="Arial"/>
                <w:b w:val="0"/>
                <w:lang w:val="en-US"/>
              </w:rPr>
            </w:pPr>
          </w:p>
        </w:tc>
      </w:tr>
      <w:tr w:rsidR="008D2EB9" w:rsidRPr="008E7336" w14:paraId="599B0EAF" w14:textId="77777777" w:rsidTr="00331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top"/>
          </w:tcPr>
          <w:p w14:paraId="6B7A74D0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3E04B6B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EBA2B73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721C3FA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568288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17E8CE84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9476C41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410CC56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337BC719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E91EB57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EFE399B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69F4B058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6B1E1348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7BD69FE6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73C12660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3EA1966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6DD46E1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01F50401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FA73AC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3D87E3A1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1346C76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73319D97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177A8E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7698B50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B66F14A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17439301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166B4F27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DC85114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78DB31CC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0C124E88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355B6EC7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0FB5AB0D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476FD4A2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83D2C8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4DE33E65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21DD775E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48392059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29ACFF2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18285A0C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F133DBF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0034BBDB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02177084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58443505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4BB2EA74" w14:textId="77777777" w:rsidR="008D2EB9" w:rsidRDefault="008D2EB9" w:rsidP="008D2EB9">
            <w:pPr>
              <w:pStyle w:val="ListParagraph"/>
              <w:rPr>
                <w:rFonts w:ascii="Arial" w:hAnsi="Arial" w:cstheme="majorBidi"/>
              </w:rPr>
            </w:pPr>
          </w:p>
          <w:p w14:paraId="302A1602" w14:textId="77777777" w:rsidR="008D2EB9" w:rsidRPr="00ED747E" w:rsidRDefault="008D2EB9" w:rsidP="008A1BA4">
            <w:pPr>
              <w:rPr>
                <w:lang w:val="en-US"/>
              </w:rPr>
            </w:pPr>
          </w:p>
        </w:tc>
      </w:tr>
    </w:tbl>
    <w:p w14:paraId="251AAE3F" w14:textId="041FBED7" w:rsidR="005C1232" w:rsidRPr="00AC2A6D" w:rsidRDefault="005C1232" w:rsidP="003319AF">
      <w:pPr>
        <w:rPr>
          <w:lang w:val="en-US"/>
        </w:rPr>
      </w:pPr>
    </w:p>
    <w:sectPr w:rsidR="005C1232" w:rsidRPr="00AC2A6D" w:rsidSect="00CB4167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7F7D" w14:textId="77777777" w:rsidR="002450AE" w:rsidRDefault="002450AE" w:rsidP="00261548">
      <w:r>
        <w:separator/>
      </w:r>
    </w:p>
  </w:endnote>
  <w:endnote w:type="continuationSeparator" w:id="0">
    <w:p w14:paraId="261AD00A" w14:textId="77777777" w:rsidR="002450AE" w:rsidRDefault="002450AE" w:rsidP="0026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0E87" w14:textId="77777777" w:rsidR="003549EA" w:rsidRDefault="003549EA" w:rsidP="00910F2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FD4ECF" w14:textId="77777777" w:rsidR="003549EA" w:rsidRDefault="003549EA" w:rsidP="00910F2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0C94" w14:textId="50435DA9" w:rsidR="003549EA" w:rsidRDefault="003549EA" w:rsidP="00910F2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DC4">
      <w:rPr>
        <w:rStyle w:val="PageNumber"/>
        <w:noProof/>
      </w:rPr>
      <w:t>7</w:t>
    </w:r>
    <w:r>
      <w:rPr>
        <w:rStyle w:val="PageNumber"/>
      </w:rPr>
      <w:fldChar w:fldCharType="end"/>
    </w:r>
  </w:p>
  <w:p w14:paraId="3EE8F7ED" w14:textId="77777777" w:rsidR="003549EA" w:rsidRDefault="003549EA" w:rsidP="00910F2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4B84" w14:textId="77777777" w:rsidR="002450AE" w:rsidRDefault="002450AE" w:rsidP="00261548">
      <w:r>
        <w:separator/>
      </w:r>
    </w:p>
  </w:footnote>
  <w:footnote w:type="continuationSeparator" w:id="0">
    <w:p w14:paraId="3F2DEF61" w14:textId="77777777" w:rsidR="002450AE" w:rsidRDefault="002450AE" w:rsidP="0026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B98E" w14:textId="62035BB0" w:rsidR="00C61DB6" w:rsidRPr="00F43466" w:rsidRDefault="00DA7439" w:rsidP="00A271A9">
    <w:pPr>
      <w:pStyle w:val="Header"/>
      <w:rPr>
        <w:rFonts w:ascii="Arial" w:eastAsia="Times New Roman" w:hAnsi="Arial" w:cs="Arial"/>
        <w:b/>
        <w:bCs/>
        <w:color w:val="000000"/>
        <w:szCs w:val="20"/>
        <w:lang w:val="en-US" w:eastAsia="en-GB"/>
      </w:rPr>
    </w:pPr>
    <w:r w:rsidRPr="00DA7439">
      <w:rPr>
        <w:rFonts w:ascii="Arial" w:hAnsi="Arial" w:cs="Arial"/>
        <w:b/>
        <w:bCs/>
        <w:lang w:val="en-US"/>
      </w:rPr>
      <w:t>Grants for Testing of PLP Capabilities, (PLP-Test)</w:t>
    </w:r>
  </w:p>
  <w:p w14:paraId="244077C3" w14:textId="4D3728A6" w:rsidR="00E33AE6" w:rsidRDefault="00E33AE6" w:rsidP="00A271A9">
    <w:pPr>
      <w:pStyle w:val="Header"/>
      <w:rPr>
        <w:rFonts w:ascii="Arial" w:eastAsia="Times New Roman" w:hAnsi="Arial" w:cs="Arial"/>
        <w:b/>
        <w:bCs/>
        <w:color w:val="000000"/>
        <w:sz w:val="24"/>
        <w:lang w:val="en-US" w:eastAsia="en-GB"/>
      </w:rPr>
    </w:pPr>
  </w:p>
  <w:p w14:paraId="581F4D28" w14:textId="77777777" w:rsidR="00E33AE6" w:rsidRDefault="00E33AE6" w:rsidP="00A271A9">
    <w:pPr>
      <w:pStyle w:val="Header"/>
      <w:rPr>
        <w:rFonts w:ascii="Arial" w:eastAsia="Times New Roman" w:hAnsi="Arial" w:cs="Arial"/>
        <w:b/>
        <w:bCs/>
        <w:color w:val="000000"/>
        <w:sz w:val="24"/>
        <w:lang w:val="en-US" w:eastAsia="en-GB"/>
      </w:rPr>
    </w:pPr>
  </w:p>
  <w:p w14:paraId="7AEA1053" w14:textId="77777777" w:rsidR="00C61DB6" w:rsidRPr="00C61DB6" w:rsidRDefault="00C61DB6" w:rsidP="00A271A9">
    <w:pPr>
      <w:pStyle w:val="Header"/>
      <w:rPr>
        <w:rFonts w:ascii="Arial" w:hAnsi="Arial" w:cs="Arial"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3432" w14:textId="6D49D64B" w:rsidR="003549EA" w:rsidRDefault="003549EA">
    <w:pPr>
      <w:pStyle w:val="Header"/>
    </w:pPr>
    <w:r w:rsidRPr="00B70451">
      <w:rPr>
        <w:noProof/>
      </w:rPr>
      <w:drawing>
        <wp:anchor distT="0" distB="0" distL="114300" distR="114300" simplePos="0" relativeHeight="251659264" behindDoc="0" locked="0" layoutInCell="1" allowOverlap="1" wp14:anchorId="44AEEBA3" wp14:editId="34668433">
          <wp:simplePos x="0" y="0"/>
          <wp:positionH relativeFrom="column">
            <wp:posOffset>4294082</wp:posOffset>
          </wp:positionH>
          <wp:positionV relativeFrom="paragraph">
            <wp:posOffset>-103293</wp:posOffset>
          </wp:positionV>
          <wp:extent cx="1660102" cy="539704"/>
          <wp:effectExtent l="0" t="0" r="0" b="0"/>
          <wp:wrapNone/>
          <wp:docPr id="2" name="Bildobjekt 60" descr="STK externt:P - T:SciLifeLab:Profilöversyn:Stationary:SciLifeLab_stationary Folder:Word:scilifelab-logo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K externt:P - T:SciLifeLab:Profilöversyn:Stationary:SciLifeLab_stationary Folder:Word:scilifelab-logo-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102" cy="539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67C"/>
    <w:multiLevelType w:val="hybridMultilevel"/>
    <w:tmpl w:val="06C867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C77"/>
    <w:multiLevelType w:val="hybridMultilevel"/>
    <w:tmpl w:val="DD7EB8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0224"/>
    <w:multiLevelType w:val="hybridMultilevel"/>
    <w:tmpl w:val="B88093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6B7"/>
    <w:multiLevelType w:val="hybridMultilevel"/>
    <w:tmpl w:val="B3B480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3AD1"/>
    <w:multiLevelType w:val="hybridMultilevel"/>
    <w:tmpl w:val="C1D213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4FB0"/>
    <w:multiLevelType w:val="hybridMultilevel"/>
    <w:tmpl w:val="48346F76"/>
    <w:lvl w:ilvl="0" w:tplc="A2D67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3F51"/>
    <w:multiLevelType w:val="hybridMultilevel"/>
    <w:tmpl w:val="B4C43B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12DE"/>
    <w:multiLevelType w:val="hybridMultilevel"/>
    <w:tmpl w:val="B88093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36065"/>
    <w:multiLevelType w:val="hybridMultilevel"/>
    <w:tmpl w:val="1188EA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A6C25"/>
    <w:multiLevelType w:val="hybridMultilevel"/>
    <w:tmpl w:val="7BA01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7A4"/>
    <w:multiLevelType w:val="hybridMultilevel"/>
    <w:tmpl w:val="63C4F642"/>
    <w:lvl w:ilvl="0" w:tplc="C2E42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F4290"/>
    <w:multiLevelType w:val="hybridMultilevel"/>
    <w:tmpl w:val="92D229B0"/>
    <w:lvl w:ilvl="0" w:tplc="77CC43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5DC3"/>
    <w:multiLevelType w:val="hybridMultilevel"/>
    <w:tmpl w:val="D8664ED8"/>
    <w:lvl w:ilvl="0" w:tplc="A2D67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925D6"/>
    <w:multiLevelType w:val="hybridMultilevel"/>
    <w:tmpl w:val="DD7EB86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A4911"/>
    <w:multiLevelType w:val="hybridMultilevel"/>
    <w:tmpl w:val="22A6B1EE"/>
    <w:lvl w:ilvl="0" w:tplc="77CC43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72444">
    <w:abstractNumId w:val="12"/>
  </w:num>
  <w:num w:numId="2" w16cid:durableId="1550678301">
    <w:abstractNumId w:val="5"/>
  </w:num>
  <w:num w:numId="3" w16cid:durableId="365832648">
    <w:abstractNumId w:val="9"/>
  </w:num>
  <w:num w:numId="4" w16cid:durableId="979117854">
    <w:abstractNumId w:val="10"/>
  </w:num>
  <w:num w:numId="5" w16cid:durableId="1101297717">
    <w:abstractNumId w:val="0"/>
  </w:num>
  <w:num w:numId="6" w16cid:durableId="326834365">
    <w:abstractNumId w:val="4"/>
  </w:num>
  <w:num w:numId="7" w16cid:durableId="937296123">
    <w:abstractNumId w:val="13"/>
  </w:num>
  <w:num w:numId="8" w16cid:durableId="784925565">
    <w:abstractNumId w:val="8"/>
  </w:num>
  <w:num w:numId="9" w16cid:durableId="2134517866">
    <w:abstractNumId w:val="1"/>
  </w:num>
  <w:num w:numId="10" w16cid:durableId="1926650734">
    <w:abstractNumId w:val="6"/>
  </w:num>
  <w:num w:numId="11" w16cid:durableId="1100641669">
    <w:abstractNumId w:val="11"/>
  </w:num>
  <w:num w:numId="12" w16cid:durableId="1571041710">
    <w:abstractNumId w:val="14"/>
  </w:num>
  <w:num w:numId="13" w16cid:durableId="360084816">
    <w:abstractNumId w:val="7"/>
  </w:num>
  <w:num w:numId="14" w16cid:durableId="1765034343">
    <w:abstractNumId w:val="2"/>
  </w:num>
  <w:num w:numId="15" w16cid:durableId="266351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defaultTableStyle w:val="LightGrid-Accent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34"/>
    <w:rsid w:val="00002CED"/>
    <w:rsid w:val="00004C15"/>
    <w:rsid w:val="000225E7"/>
    <w:rsid w:val="00043D38"/>
    <w:rsid w:val="00046465"/>
    <w:rsid w:val="0004749F"/>
    <w:rsid w:val="00050166"/>
    <w:rsid w:val="000651EC"/>
    <w:rsid w:val="000676A8"/>
    <w:rsid w:val="000716E7"/>
    <w:rsid w:val="00092DAB"/>
    <w:rsid w:val="000A4B70"/>
    <w:rsid w:val="000B0A53"/>
    <w:rsid w:val="000B22D3"/>
    <w:rsid w:val="000C0D34"/>
    <w:rsid w:val="000C6251"/>
    <w:rsid w:val="000E49B7"/>
    <w:rsid w:val="000E7F35"/>
    <w:rsid w:val="001005FB"/>
    <w:rsid w:val="00105B41"/>
    <w:rsid w:val="001063E4"/>
    <w:rsid w:val="00115B2B"/>
    <w:rsid w:val="0012590B"/>
    <w:rsid w:val="001276B6"/>
    <w:rsid w:val="00130C92"/>
    <w:rsid w:val="001350E7"/>
    <w:rsid w:val="001564D3"/>
    <w:rsid w:val="001570E4"/>
    <w:rsid w:val="00171B0A"/>
    <w:rsid w:val="00174309"/>
    <w:rsid w:val="00191817"/>
    <w:rsid w:val="00191F50"/>
    <w:rsid w:val="00195B6E"/>
    <w:rsid w:val="001A0645"/>
    <w:rsid w:val="001B352F"/>
    <w:rsid w:val="001F7F6F"/>
    <w:rsid w:val="00201D67"/>
    <w:rsid w:val="00210090"/>
    <w:rsid w:val="00210394"/>
    <w:rsid w:val="00223E3C"/>
    <w:rsid w:val="002450AE"/>
    <w:rsid w:val="00247DCE"/>
    <w:rsid w:val="002607AD"/>
    <w:rsid w:val="00261548"/>
    <w:rsid w:val="002644A0"/>
    <w:rsid w:val="0026711E"/>
    <w:rsid w:val="00282500"/>
    <w:rsid w:val="00283958"/>
    <w:rsid w:val="00285850"/>
    <w:rsid w:val="0028684E"/>
    <w:rsid w:val="00291504"/>
    <w:rsid w:val="002A1652"/>
    <w:rsid w:val="002A3F0E"/>
    <w:rsid w:val="002B6BDF"/>
    <w:rsid w:val="002C0B24"/>
    <w:rsid w:val="002D0D5D"/>
    <w:rsid w:val="002D347F"/>
    <w:rsid w:val="002D783A"/>
    <w:rsid w:val="002F20B9"/>
    <w:rsid w:val="00300FF8"/>
    <w:rsid w:val="003165FF"/>
    <w:rsid w:val="00324F45"/>
    <w:rsid w:val="003278D3"/>
    <w:rsid w:val="003319AF"/>
    <w:rsid w:val="0033442E"/>
    <w:rsid w:val="00335702"/>
    <w:rsid w:val="003437DA"/>
    <w:rsid w:val="0035205F"/>
    <w:rsid w:val="003549EA"/>
    <w:rsid w:val="00392B19"/>
    <w:rsid w:val="00394CB9"/>
    <w:rsid w:val="003A6A5F"/>
    <w:rsid w:val="003B3EF6"/>
    <w:rsid w:val="003B4B52"/>
    <w:rsid w:val="003D6971"/>
    <w:rsid w:val="003E4F3E"/>
    <w:rsid w:val="0040207F"/>
    <w:rsid w:val="00403B2B"/>
    <w:rsid w:val="00404A94"/>
    <w:rsid w:val="00421645"/>
    <w:rsid w:val="00426117"/>
    <w:rsid w:val="004309E7"/>
    <w:rsid w:val="00446A4C"/>
    <w:rsid w:val="00446BA1"/>
    <w:rsid w:val="0045568F"/>
    <w:rsid w:val="004619D2"/>
    <w:rsid w:val="0046755B"/>
    <w:rsid w:val="0047642E"/>
    <w:rsid w:val="00492879"/>
    <w:rsid w:val="004B0688"/>
    <w:rsid w:val="004D0A8C"/>
    <w:rsid w:val="004D21B7"/>
    <w:rsid w:val="004D24A4"/>
    <w:rsid w:val="004D4279"/>
    <w:rsid w:val="004D6586"/>
    <w:rsid w:val="0050584A"/>
    <w:rsid w:val="00505C4C"/>
    <w:rsid w:val="00512A98"/>
    <w:rsid w:val="0052398E"/>
    <w:rsid w:val="00525475"/>
    <w:rsid w:val="0053281F"/>
    <w:rsid w:val="00593441"/>
    <w:rsid w:val="005A74BC"/>
    <w:rsid w:val="005B2274"/>
    <w:rsid w:val="005B72D6"/>
    <w:rsid w:val="005C1232"/>
    <w:rsid w:val="005D0E3A"/>
    <w:rsid w:val="005D5CE9"/>
    <w:rsid w:val="005F549F"/>
    <w:rsid w:val="005F5AC6"/>
    <w:rsid w:val="00617633"/>
    <w:rsid w:val="00617E08"/>
    <w:rsid w:val="006223AD"/>
    <w:rsid w:val="0062291E"/>
    <w:rsid w:val="006308B0"/>
    <w:rsid w:val="00651C07"/>
    <w:rsid w:val="00657816"/>
    <w:rsid w:val="006655BD"/>
    <w:rsid w:val="006B1369"/>
    <w:rsid w:val="006C77ED"/>
    <w:rsid w:val="006E6948"/>
    <w:rsid w:val="006F19ED"/>
    <w:rsid w:val="006F6A0B"/>
    <w:rsid w:val="00732A97"/>
    <w:rsid w:val="00760283"/>
    <w:rsid w:val="00760BC3"/>
    <w:rsid w:val="00761166"/>
    <w:rsid w:val="00771C4B"/>
    <w:rsid w:val="0077499F"/>
    <w:rsid w:val="00775E08"/>
    <w:rsid w:val="007C65D8"/>
    <w:rsid w:val="007C6E71"/>
    <w:rsid w:val="007C6F39"/>
    <w:rsid w:val="007D4B6E"/>
    <w:rsid w:val="007E4593"/>
    <w:rsid w:val="00804934"/>
    <w:rsid w:val="00822395"/>
    <w:rsid w:val="00824A2D"/>
    <w:rsid w:val="00861227"/>
    <w:rsid w:val="00862F03"/>
    <w:rsid w:val="00865FD4"/>
    <w:rsid w:val="00876BCD"/>
    <w:rsid w:val="008A1BA4"/>
    <w:rsid w:val="008A259C"/>
    <w:rsid w:val="008A3557"/>
    <w:rsid w:val="008D2EB9"/>
    <w:rsid w:val="008E4899"/>
    <w:rsid w:val="008E57DD"/>
    <w:rsid w:val="008E6721"/>
    <w:rsid w:val="008E7336"/>
    <w:rsid w:val="0090125B"/>
    <w:rsid w:val="00903C38"/>
    <w:rsid w:val="0091056A"/>
    <w:rsid w:val="00910F29"/>
    <w:rsid w:val="00922D9A"/>
    <w:rsid w:val="00937372"/>
    <w:rsid w:val="00953299"/>
    <w:rsid w:val="009576CA"/>
    <w:rsid w:val="009647C7"/>
    <w:rsid w:val="00965D8B"/>
    <w:rsid w:val="00980986"/>
    <w:rsid w:val="00992212"/>
    <w:rsid w:val="00993BE7"/>
    <w:rsid w:val="00995049"/>
    <w:rsid w:val="009B023F"/>
    <w:rsid w:val="009B42B5"/>
    <w:rsid w:val="009E47EF"/>
    <w:rsid w:val="009F7DC4"/>
    <w:rsid w:val="00A23DC3"/>
    <w:rsid w:val="00A271A9"/>
    <w:rsid w:val="00A40AEF"/>
    <w:rsid w:val="00A45FE0"/>
    <w:rsid w:val="00A672C7"/>
    <w:rsid w:val="00A738F5"/>
    <w:rsid w:val="00A86B82"/>
    <w:rsid w:val="00A903A4"/>
    <w:rsid w:val="00A9729F"/>
    <w:rsid w:val="00A97790"/>
    <w:rsid w:val="00AA2539"/>
    <w:rsid w:val="00AB1FAE"/>
    <w:rsid w:val="00AC2A6D"/>
    <w:rsid w:val="00B03D80"/>
    <w:rsid w:val="00B048FF"/>
    <w:rsid w:val="00B264FD"/>
    <w:rsid w:val="00B377EE"/>
    <w:rsid w:val="00B45A08"/>
    <w:rsid w:val="00B556F1"/>
    <w:rsid w:val="00B62FD4"/>
    <w:rsid w:val="00B65D5D"/>
    <w:rsid w:val="00B67D50"/>
    <w:rsid w:val="00B74C37"/>
    <w:rsid w:val="00B82690"/>
    <w:rsid w:val="00B95203"/>
    <w:rsid w:val="00B955F4"/>
    <w:rsid w:val="00BA2232"/>
    <w:rsid w:val="00BA4D19"/>
    <w:rsid w:val="00BE1CFD"/>
    <w:rsid w:val="00BF41B0"/>
    <w:rsid w:val="00BF4CD8"/>
    <w:rsid w:val="00C020F4"/>
    <w:rsid w:val="00C07275"/>
    <w:rsid w:val="00C23652"/>
    <w:rsid w:val="00C31045"/>
    <w:rsid w:val="00C42FC5"/>
    <w:rsid w:val="00C43F78"/>
    <w:rsid w:val="00C61DB6"/>
    <w:rsid w:val="00C670B3"/>
    <w:rsid w:val="00C84200"/>
    <w:rsid w:val="00C9212B"/>
    <w:rsid w:val="00C948D3"/>
    <w:rsid w:val="00CA248F"/>
    <w:rsid w:val="00CB4167"/>
    <w:rsid w:val="00CB553B"/>
    <w:rsid w:val="00CC10C6"/>
    <w:rsid w:val="00CD115E"/>
    <w:rsid w:val="00CD4063"/>
    <w:rsid w:val="00CD5108"/>
    <w:rsid w:val="00CE2598"/>
    <w:rsid w:val="00CE6793"/>
    <w:rsid w:val="00CE6D07"/>
    <w:rsid w:val="00CE7A8C"/>
    <w:rsid w:val="00CF1A97"/>
    <w:rsid w:val="00D001D4"/>
    <w:rsid w:val="00D21E0E"/>
    <w:rsid w:val="00D249B2"/>
    <w:rsid w:val="00D2715F"/>
    <w:rsid w:val="00D3697F"/>
    <w:rsid w:val="00D415C2"/>
    <w:rsid w:val="00D4414D"/>
    <w:rsid w:val="00D5667D"/>
    <w:rsid w:val="00D57E77"/>
    <w:rsid w:val="00D66E82"/>
    <w:rsid w:val="00D758C6"/>
    <w:rsid w:val="00D968D1"/>
    <w:rsid w:val="00D97DD0"/>
    <w:rsid w:val="00DA7439"/>
    <w:rsid w:val="00DB254C"/>
    <w:rsid w:val="00DB5A28"/>
    <w:rsid w:val="00DC29F2"/>
    <w:rsid w:val="00DC7495"/>
    <w:rsid w:val="00DE497C"/>
    <w:rsid w:val="00DE5CF4"/>
    <w:rsid w:val="00DE7F76"/>
    <w:rsid w:val="00DF3E2B"/>
    <w:rsid w:val="00E00AF5"/>
    <w:rsid w:val="00E2402A"/>
    <w:rsid w:val="00E24E9D"/>
    <w:rsid w:val="00E33AE6"/>
    <w:rsid w:val="00E36F6C"/>
    <w:rsid w:val="00E56712"/>
    <w:rsid w:val="00E62273"/>
    <w:rsid w:val="00E6708F"/>
    <w:rsid w:val="00E77632"/>
    <w:rsid w:val="00E90C8B"/>
    <w:rsid w:val="00EA2E9C"/>
    <w:rsid w:val="00EA37F0"/>
    <w:rsid w:val="00EA6B45"/>
    <w:rsid w:val="00EA730D"/>
    <w:rsid w:val="00ED747E"/>
    <w:rsid w:val="00EE088A"/>
    <w:rsid w:val="00F15D04"/>
    <w:rsid w:val="00F26C05"/>
    <w:rsid w:val="00F36DB1"/>
    <w:rsid w:val="00F37CF9"/>
    <w:rsid w:val="00F37E11"/>
    <w:rsid w:val="00F4135B"/>
    <w:rsid w:val="00F43466"/>
    <w:rsid w:val="00F548FA"/>
    <w:rsid w:val="00F80EAB"/>
    <w:rsid w:val="00F93712"/>
    <w:rsid w:val="00F956FA"/>
    <w:rsid w:val="00F96F87"/>
    <w:rsid w:val="00FB269D"/>
    <w:rsid w:val="00FB6369"/>
    <w:rsid w:val="00FB7F52"/>
    <w:rsid w:val="00FE1618"/>
    <w:rsid w:val="00FE1F00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67B32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F1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AC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AC6"/>
    <w:pPr>
      <w:keepNext/>
      <w:keepLines/>
      <w:spacing w:before="200"/>
      <w:outlineLvl w:val="1"/>
    </w:pPr>
    <w:rPr>
      <w:rFonts w:ascii="Arial" w:eastAsiaTheme="majorEastAsia" w:hAnsi="Arial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AC6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FD4"/>
    <w:pPr>
      <w:keepNext/>
      <w:keepLines/>
      <w:spacing w:before="200"/>
      <w:outlineLvl w:val="3"/>
    </w:pPr>
    <w:rPr>
      <w:rFonts w:ascii="Arial" w:eastAsiaTheme="majorEastAsia" w:hAnsi="Arial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5AC6"/>
    <w:pPr>
      <w:keepNext/>
      <w:keepLines/>
      <w:spacing w:before="200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269D"/>
    <w:pPr>
      <w:keepNext/>
      <w:keepLines/>
      <w:spacing w:before="200"/>
      <w:outlineLvl w:val="5"/>
    </w:pPr>
    <w:rPr>
      <w:rFonts w:ascii="Arial" w:eastAsiaTheme="majorEastAsia" w:hAnsi="Arial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C6"/>
    <w:rPr>
      <w:rFonts w:ascii="Arial" w:eastAsiaTheme="majorEastAsia" w:hAnsi="Arial" w:cstheme="majorBidi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5AC6"/>
    <w:rPr>
      <w:rFonts w:ascii="Arial" w:eastAsiaTheme="majorEastAsia" w:hAnsi="Arial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5AC6"/>
    <w:rPr>
      <w:rFonts w:ascii="Arial" w:eastAsiaTheme="majorEastAsia" w:hAnsi="Arial" w:cstheme="majorBidi"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2FD4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F5AC6"/>
    <w:rPr>
      <w:rFonts w:ascii="Arial" w:eastAsiaTheme="majorEastAsia" w:hAnsi="Arial" w:cstheme="majorBidi"/>
      <w:b/>
      <w:sz w:val="20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  <w:rPr>
      <w:rFonts w:asciiTheme="minorHAnsi" w:hAnsiTheme="minorHAnsi" w:cstheme="minorBidi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B269D"/>
    <w:rPr>
      <w:rFonts w:ascii="Arial" w:eastAsiaTheme="majorEastAsia" w:hAnsi="Arial" w:cstheme="majorBidi"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2615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54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61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548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E4593"/>
  </w:style>
  <w:style w:type="paragraph" w:styleId="TOCHeading">
    <w:name w:val="TOC Heading"/>
    <w:basedOn w:val="Heading1"/>
    <w:next w:val="Normal"/>
    <w:uiPriority w:val="39"/>
    <w:unhideWhenUsed/>
    <w:qFormat/>
    <w:rsid w:val="007E4593"/>
    <w:pPr>
      <w:spacing w:line="276" w:lineRule="auto"/>
      <w:outlineLvl w:val="9"/>
    </w:pPr>
    <w:rPr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4593"/>
    <w:pPr>
      <w:spacing w:before="120"/>
    </w:pPr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93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E4593"/>
    <w:pPr>
      <w:ind w:left="20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E4593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E45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E45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E45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E45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E45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E4593"/>
    <w:pPr>
      <w:ind w:left="1600"/>
    </w:pPr>
    <w:rPr>
      <w:rFonts w:asciiTheme="minorHAnsi" w:hAnsiTheme="minorHAnsi"/>
      <w:szCs w:val="20"/>
    </w:rPr>
  </w:style>
  <w:style w:type="table" w:styleId="TableGrid">
    <w:name w:val="Table Grid"/>
    <w:basedOn w:val="TableNormal"/>
    <w:uiPriority w:val="59"/>
    <w:rsid w:val="0004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04749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549EA"/>
    <w:pPr>
      <w:jc w:val="center"/>
    </w:pPr>
    <w:rPr>
      <w:rFonts w:ascii="Arial" w:hAnsi="Arial"/>
      <w:sz w:val="16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rFonts w:ascii="Arial" w:eastAsiaTheme="majorEastAsia" w:hAnsi="Arial" w:cstheme="majorBidi"/>
        <w:b/>
        <w:bCs/>
        <w:sz w:val="20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pPr>
        <w:jc w:val="left"/>
      </w:pPr>
      <w:rPr>
        <w:rFonts w:ascii="Arial" w:eastAsiaTheme="majorEastAsia" w:hAnsi="Arial" w:cstheme="majorBidi"/>
        <w:b w:val="0"/>
        <w:bCs/>
        <w:sz w:val="16"/>
      </w:rPr>
      <w:tblPr/>
      <w:tcPr>
        <w:vAlign w:val="top"/>
      </w:tcPr>
    </w:tblStylePr>
    <w:tblStylePr w:type="lastCol">
      <w:pPr>
        <w:jc w:val="left"/>
      </w:pPr>
      <w:rPr>
        <w:rFonts w:ascii="Arial" w:eastAsiaTheme="majorEastAsia" w:hAnsi="Arial" w:cstheme="majorBidi"/>
        <w:b w:val="0"/>
        <w:bCs/>
        <w:sz w:val="16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vAlign w:val="top"/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61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17"/>
    <w:pPr>
      <w:widowControl w:val="0"/>
      <w:spacing w:after="240"/>
    </w:pPr>
    <w:rPr>
      <w:rFonts w:eastAsia="Times New Roman"/>
      <w:color w:val="231F20"/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17"/>
    <w:rPr>
      <w:rFonts w:eastAsia="Times New Roman"/>
      <w:color w:val="231F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AD"/>
    <w:pPr>
      <w:widowControl/>
      <w:spacing w:after="0"/>
    </w:pPr>
    <w:rPr>
      <w:rFonts w:eastAsiaTheme="minorEastAsia"/>
      <w:b/>
      <w:bCs/>
      <w:color w:val="auto"/>
      <w:sz w:val="20"/>
      <w:szCs w:val="20"/>
      <w:lang w:val="sv-SE" w:eastAsia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AD"/>
    <w:rPr>
      <w:rFonts w:eastAsia="Times New Roman"/>
      <w:b/>
      <w:bCs/>
      <w:color w:val="231F20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CD5108"/>
    <w:rPr>
      <w:sz w:val="20"/>
    </w:rPr>
  </w:style>
  <w:style w:type="character" w:styleId="Strong">
    <w:name w:val="Strong"/>
    <w:basedOn w:val="DefaultParagraphFont"/>
    <w:uiPriority w:val="22"/>
    <w:qFormat/>
    <w:rsid w:val="00CD5108"/>
    <w:rPr>
      <w:b/>
      <w:bCs/>
    </w:rPr>
  </w:style>
  <w:style w:type="table" w:styleId="TableGridLight">
    <w:name w:val="Grid Table Light"/>
    <w:basedOn w:val="TableNormal"/>
    <w:uiPriority w:val="40"/>
    <w:rsid w:val="00EA37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E16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6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1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dataportal.se/plp-program-backgroun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vid19dataportal.se/plp-program-background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A236F-7F17-E248-8CC3-F93BDED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IGP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Henriksson</dc:creator>
  <cp:keywords/>
  <dc:description/>
  <cp:lastModifiedBy>Alice Sollazzo</cp:lastModifiedBy>
  <cp:revision>4</cp:revision>
  <dcterms:created xsi:type="dcterms:W3CDTF">2023-09-18T14:17:00Z</dcterms:created>
  <dcterms:modified xsi:type="dcterms:W3CDTF">2023-09-18T14:33:00Z</dcterms:modified>
</cp:coreProperties>
</file>